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29B57" w14:textId="77777777" w:rsidR="00091940" w:rsidRPr="006E4E8F" w:rsidRDefault="00091940" w:rsidP="006E4E8F">
      <w:pPr>
        <w:rPr>
          <w:rFonts w:asciiTheme="minorHAnsi" w:hAnsiTheme="minorHAnsi" w:cstheme="minorHAnsi"/>
          <w:b/>
          <w:sz w:val="22"/>
          <w:szCs w:val="22"/>
        </w:rPr>
      </w:pPr>
    </w:p>
    <w:p w14:paraId="672F7E03" w14:textId="3F561768" w:rsidR="006E4E8F" w:rsidRPr="006E4E8F" w:rsidRDefault="006E4E8F" w:rsidP="006E4E8F">
      <w:pPr>
        <w:jc w:val="center"/>
        <w:rPr>
          <w:rFonts w:asciiTheme="minorHAnsi" w:hAnsiTheme="minorHAnsi" w:cstheme="minorHAnsi"/>
          <w:b/>
          <w:sz w:val="32"/>
          <w:szCs w:val="32"/>
        </w:rPr>
      </w:pPr>
      <w:r w:rsidRPr="006E4E8F">
        <w:rPr>
          <w:rFonts w:asciiTheme="minorHAnsi" w:hAnsiTheme="minorHAnsi" w:cstheme="minorHAnsi"/>
          <w:b/>
          <w:sz w:val="32"/>
          <w:szCs w:val="32"/>
        </w:rPr>
        <w:t>Dohoda o mlčenlivosti, ochraně informací</w:t>
      </w:r>
    </w:p>
    <w:p w14:paraId="24022D15" w14:textId="64CCCB98" w:rsidR="006E4E8F" w:rsidRPr="006E4E8F" w:rsidRDefault="006E4E8F" w:rsidP="006E4E8F">
      <w:pPr>
        <w:jc w:val="center"/>
        <w:rPr>
          <w:rFonts w:asciiTheme="minorHAnsi" w:hAnsiTheme="minorHAnsi" w:cstheme="minorHAnsi"/>
          <w:b/>
          <w:sz w:val="32"/>
          <w:szCs w:val="32"/>
        </w:rPr>
      </w:pPr>
      <w:r w:rsidRPr="006E4E8F">
        <w:rPr>
          <w:rFonts w:asciiTheme="minorHAnsi" w:hAnsiTheme="minorHAnsi" w:cstheme="minorHAnsi"/>
          <w:b/>
          <w:sz w:val="32"/>
          <w:szCs w:val="32"/>
        </w:rPr>
        <w:t>a zákazu jejich zneužití</w:t>
      </w:r>
    </w:p>
    <w:p w14:paraId="02883901" w14:textId="77777777" w:rsidR="006E4E8F" w:rsidRPr="006E4E8F" w:rsidRDefault="006E4E8F" w:rsidP="006E4E8F">
      <w:pPr>
        <w:rPr>
          <w:rFonts w:asciiTheme="minorHAnsi" w:hAnsiTheme="minorHAnsi" w:cstheme="minorHAnsi"/>
          <w:b/>
          <w:sz w:val="22"/>
          <w:szCs w:val="22"/>
        </w:rPr>
      </w:pPr>
    </w:p>
    <w:p w14:paraId="3EFF7B95" w14:textId="159E129C"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Společnost:</w:t>
      </w:r>
      <w:r w:rsidRPr="006E4E8F">
        <w:rPr>
          <w:rFonts w:asciiTheme="minorHAnsi" w:hAnsiTheme="minorHAnsi" w:cstheme="minorHAnsi"/>
          <w:sz w:val="22"/>
          <w:szCs w:val="22"/>
        </w:rPr>
        <w:tab/>
      </w:r>
      <w:r w:rsidRPr="006E4E8F">
        <w:rPr>
          <w:rFonts w:asciiTheme="minorHAnsi" w:hAnsiTheme="minorHAnsi" w:cs="Tahoma"/>
          <w:sz w:val="22"/>
          <w:szCs w:val="22"/>
          <w:highlight w:val="yellow"/>
        </w:rPr>
        <w:t>[vyplní účastník]</w:t>
      </w:r>
    </w:p>
    <w:p w14:paraId="64E86D3B" w14:textId="77777777" w:rsidR="006E4E8F" w:rsidRPr="006E4E8F" w:rsidRDefault="006E4E8F" w:rsidP="006E4E8F">
      <w:pPr>
        <w:rPr>
          <w:rFonts w:asciiTheme="minorHAnsi" w:hAnsiTheme="minorHAnsi" w:cs="Tahoma"/>
          <w:sz w:val="20"/>
          <w:szCs w:val="20"/>
        </w:rPr>
      </w:pPr>
      <w:r w:rsidRPr="006E4E8F">
        <w:rPr>
          <w:rFonts w:asciiTheme="minorHAnsi" w:hAnsiTheme="minorHAnsi" w:cstheme="minorHAnsi"/>
          <w:sz w:val="22"/>
          <w:szCs w:val="22"/>
        </w:rPr>
        <w:t>se sídlem:</w:t>
      </w:r>
      <w:r w:rsidRPr="006E4E8F">
        <w:rPr>
          <w:rFonts w:asciiTheme="minorHAnsi" w:hAnsiTheme="minorHAnsi" w:cstheme="minorHAnsi"/>
          <w:sz w:val="22"/>
          <w:szCs w:val="22"/>
        </w:rPr>
        <w:tab/>
      </w:r>
      <w:r w:rsidRPr="006E4E8F">
        <w:rPr>
          <w:rFonts w:asciiTheme="minorHAnsi" w:hAnsiTheme="minorHAnsi" w:cs="Tahoma"/>
          <w:sz w:val="22"/>
          <w:szCs w:val="22"/>
          <w:highlight w:val="yellow"/>
        </w:rPr>
        <w:t>[vyplní účastník]</w:t>
      </w:r>
    </w:p>
    <w:p w14:paraId="09A937CA" w14:textId="5182A219"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IČ:</w:t>
      </w:r>
      <w:r w:rsidRPr="006E4E8F">
        <w:rPr>
          <w:rFonts w:asciiTheme="minorHAnsi" w:hAnsiTheme="minorHAnsi" w:cstheme="minorHAnsi"/>
          <w:sz w:val="22"/>
          <w:szCs w:val="22"/>
        </w:rPr>
        <w:tab/>
      </w:r>
      <w:r w:rsidRPr="006E4E8F">
        <w:rPr>
          <w:rFonts w:asciiTheme="minorHAnsi" w:hAnsiTheme="minorHAnsi" w:cstheme="minorHAnsi"/>
          <w:sz w:val="22"/>
          <w:szCs w:val="22"/>
        </w:rPr>
        <w:tab/>
      </w:r>
      <w:r w:rsidRPr="006E4E8F">
        <w:rPr>
          <w:rFonts w:asciiTheme="minorHAnsi" w:hAnsiTheme="minorHAnsi" w:cs="Tahoma"/>
          <w:sz w:val="22"/>
          <w:szCs w:val="22"/>
          <w:highlight w:val="yellow"/>
        </w:rPr>
        <w:t>[vyplní účastník]</w:t>
      </w:r>
    </w:p>
    <w:p w14:paraId="3BCDF1FC" w14:textId="2F9C77B8"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DIČ:</w:t>
      </w:r>
      <w:r w:rsidRPr="006E4E8F">
        <w:rPr>
          <w:rFonts w:asciiTheme="minorHAnsi" w:hAnsiTheme="minorHAnsi" w:cstheme="minorHAnsi"/>
          <w:sz w:val="22"/>
          <w:szCs w:val="22"/>
        </w:rPr>
        <w:tab/>
      </w:r>
      <w:r w:rsidRPr="006E4E8F">
        <w:rPr>
          <w:rFonts w:asciiTheme="minorHAnsi" w:hAnsiTheme="minorHAnsi" w:cstheme="minorHAnsi"/>
          <w:sz w:val="22"/>
          <w:szCs w:val="22"/>
        </w:rPr>
        <w:tab/>
      </w:r>
      <w:r w:rsidRPr="006E4E8F">
        <w:rPr>
          <w:rFonts w:asciiTheme="minorHAnsi" w:hAnsiTheme="minorHAnsi" w:cs="Tahoma"/>
          <w:sz w:val="22"/>
          <w:szCs w:val="22"/>
          <w:highlight w:val="yellow"/>
        </w:rPr>
        <w:t>[vyplní účastník]</w:t>
      </w:r>
    </w:p>
    <w:p w14:paraId="66C933D3" w14:textId="712FFF91"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 xml:space="preserve">bankovní spojení: </w:t>
      </w:r>
      <w:r w:rsidRPr="006E4E8F">
        <w:rPr>
          <w:rFonts w:asciiTheme="minorHAnsi" w:hAnsiTheme="minorHAnsi" w:cs="Tahoma"/>
          <w:sz w:val="22"/>
          <w:szCs w:val="22"/>
          <w:highlight w:val="yellow"/>
        </w:rPr>
        <w:t>[vyplní účastník]</w:t>
      </w:r>
    </w:p>
    <w:p w14:paraId="4FD61957" w14:textId="03FABF54"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zastoupená:</w:t>
      </w:r>
      <w:r w:rsidRPr="006E4E8F">
        <w:rPr>
          <w:rFonts w:asciiTheme="minorHAnsi" w:hAnsiTheme="minorHAnsi" w:cstheme="minorHAnsi"/>
          <w:sz w:val="22"/>
          <w:szCs w:val="22"/>
        </w:rPr>
        <w:tab/>
      </w:r>
      <w:r w:rsidRPr="006E4E8F">
        <w:rPr>
          <w:rFonts w:asciiTheme="minorHAnsi" w:hAnsiTheme="minorHAnsi" w:cs="Tahoma"/>
          <w:sz w:val="22"/>
          <w:szCs w:val="22"/>
          <w:highlight w:val="yellow"/>
        </w:rPr>
        <w:t>[vyplní účastník]</w:t>
      </w:r>
    </w:p>
    <w:p w14:paraId="639709D3" w14:textId="73078EB6" w:rsidR="006E4E8F" w:rsidRPr="006E4E8F" w:rsidRDefault="006E4E8F" w:rsidP="006E4E8F">
      <w:pPr>
        <w:rPr>
          <w:rFonts w:asciiTheme="minorHAnsi" w:hAnsiTheme="minorHAnsi" w:cs="Tahoma"/>
          <w:sz w:val="20"/>
          <w:szCs w:val="20"/>
        </w:rPr>
      </w:pPr>
      <w:r w:rsidRPr="006E4E8F">
        <w:rPr>
          <w:rFonts w:asciiTheme="minorHAnsi" w:hAnsiTheme="minorHAnsi" w:cstheme="minorHAnsi"/>
          <w:sz w:val="22"/>
          <w:szCs w:val="22"/>
        </w:rPr>
        <w:t>zapsaná:</w:t>
      </w:r>
      <w:r w:rsidRPr="006E4E8F">
        <w:rPr>
          <w:rFonts w:asciiTheme="minorHAnsi" w:hAnsiTheme="minorHAnsi" w:cstheme="minorHAnsi"/>
          <w:sz w:val="22"/>
          <w:szCs w:val="22"/>
        </w:rPr>
        <w:tab/>
      </w:r>
      <w:r w:rsidRPr="006E4E8F">
        <w:rPr>
          <w:rFonts w:asciiTheme="minorHAnsi" w:hAnsiTheme="minorHAnsi" w:cs="Tahoma"/>
          <w:sz w:val="22"/>
          <w:szCs w:val="22"/>
          <w:highlight w:val="yellow"/>
        </w:rPr>
        <w:t>[vyplní účastník]</w:t>
      </w:r>
    </w:p>
    <w:p w14:paraId="2CE197EB" w14:textId="77777777" w:rsidR="006E4E8F" w:rsidRPr="006E4E8F" w:rsidRDefault="006E4E8F" w:rsidP="006E4E8F">
      <w:pPr>
        <w:rPr>
          <w:rFonts w:asciiTheme="minorHAnsi" w:hAnsiTheme="minorHAnsi" w:cstheme="minorHAnsi"/>
          <w:sz w:val="22"/>
          <w:szCs w:val="22"/>
        </w:rPr>
      </w:pPr>
    </w:p>
    <w:p w14:paraId="3460E115" w14:textId="77777777" w:rsid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(dále jen „</w:t>
      </w:r>
      <w:r w:rsidRPr="006E4E8F">
        <w:rPr>
          <w:rFonts w:asciiTheme="minorHAnsi" w:hAnsiTheme="minorHAnsi" w:cstheme="minorHAnsi"/>
          <w:b/>
          <w:i/>
          <w:iCs/>
          <w:sz w:val="22"/>
          <w:szCs w:val="22"/>
        </w:rPr>
        <w:t>Účastník</w:t>
      </w:r>
      <w:r w:rsidRPr="006E4E8F">
        <w:rPr>
          <w:rFonts w:asciiTheme="minorHAnsi" w:hAnsiTheme="minorHAnsi" w:cstheme="minorHAnsi"/>
          <w:sz w:val="22"/>
          <w:szCs w:val="22"/>
        </w:rPr>
        <w:t xml:space="preserve">“) </w:t>
      </w:r>
    </w:p>
    <w:p w14:paraId="0ED71A5F" w14:textId="77777777" w:rsidR="006E4E8F" w:rsidRPr="006E4E8F" w:rsidRDefault="006E4E8F" w:rsidP="006E4E8F">
      <w:pPr>
        <w:rPr>
          <w:rFonts w:asciiTheme="minorHAnsi" w:hAnsiTheme="minorHAnsi" w:cstheme="minorHAnsi"/>
          <w:sz w:val="22"/>
          <w:szCs w:val="22"/>
        </w:rPr>
      </w:pPr>
    </w:p>
    <w:p w14:paraId="5557D4DE" w14:textId="73CA6D92" w:rsidR="006E4E8F" w:rsidRDefault="006E4E8F" w:rsidP="006E4E8F">
      <w:pPr>
        <w:rPr>
          <w:rFonts w:asciiTheme="minorHAnsi" w:hAnsiTheme="minorHAnsi" w:cstheme="minorHAnsi"/>
          <w:sz w:val="22"/>
          <w:szCs w:val="22"/>
        </w:rPr>
      </w:pPr>
      <w:r>
        <w:rPr>
          <w:rFonts w:asciiTheme="minorHAnsi" w:hAnsiTheme="minorHAnsi" w:cstheme="minorHAnsi"/>
          <w:sz w:val="22"/>
          <w:szCs w:val="22"/>
        </w:rPr>
        <w:t>a</w:t>
      </w:r>
    </w:p>
    <w:p w14:paraId="5167F79A" w14:textId="77777777" w:rsidR="006E4E8F" w:rsidRPr="006E4E8F" w:rsidRDefault="006E4E8F" w:rsidP="006E4E8F">
      <w:pPr>
        <w:rPr>
          <w:rFonts w:asciiTheme="minorHAnsi" w:hAnsiTheme="minorHAnsi" w:cstheme="minorHAnsi"/>
          <w:sz w:val="22"/>
          <w:szCs w:val="22"/>
        </w:rPr>
      </w:pPr>
    </w:p>
    <w:p w14:paraId="258E2F61" w14:textId="5DC87504" w:rsidR="006E4E8F" w:rsidRPr="006E4E8F" w:rsidRDefault="005B4A83" w:rsidP="006E4E8F">
      <w:pPr>
        <w:rPr>
          <w:rFonts w:asciiTheme="minorHAnsi" w:hAnsiTheme="minorHAnsi" w:cstheme="minorHAnsi"/>
          <w:b/>
          <w:sz w:val="22"/>
          <w:szCs w:val="22"/>
        </w:rPr>
      </w:pPr>
      <w:r w:rsidRPr="005B4A83">
        <w:rPr>
          <w:rFonts w:asciiTheme="minorHAnsi" w:hAnsiTheme="minorHAnsi" w:cstheme="minorHAnsi"/>
          <w:b/>
          <w:sz w:val="22"/>
          <w:szCs w:val="22"/>
        </w:rPr>
        <w:t>ARRIVA vlaky s.r.o.</w:t>
      </w:r>
      <w:r w:rsidR="006E4E8F" w:rsidRPr="006E4E8F">
        <w:rPr>
          <w:rFonts w:asciiTheme="minorHAnsi" w:hAnsiTheme="minorHAnsi" w:cstheme="minorHAnsi"/>
          <w:b/>
          <w:sz w:val="22"/>
          <w:szCs w:val="22"/>
        </w:rPr>
        <w:t xml:space="preserve"> </w:t>
      </w:r>
    </w:p>
    <w:p w14:paraId="5ABC50D6" w14:textId="39CAEBEF"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 xml:space="preserve">zapsána v obchodním rejstříku vedeném u Městského soudu v Praze, oddíl </w:t>
      </w:r>
      <w:r w:rsidR="005B4A83">
        <w:rPr>
          <w:rFonts w:asciiTheme="minorHAnsi" w:hAnsiTheme="minorHAnsi" w:cstheme="minorHAnsi"/>
          <w:sz w:val="22"/>
          <w:szCs w:val="22"/>
        </w:rPr>
        <w:t>C</w:t>
      </w:r>
      <w:r w:rsidRPr="006E4E8F">
        <w:rPr>
          <w:rFonts w:asciiTheme="minorHAnsi" w:hAnsiTheme="minorHAnsi" w:cstheme="minorHAnsi"/>
          <w:sz w:val="22"/>
          <w:szCs w:val="22"/>
        </w:rPr>
        <w:t xml:space="preserve">, vložka </w:t>
      </w:r>
      <w:r w:rsidR="005B4A83" w:rsidRPr="005B4A83">
        <w:rPr>
          <w:rFonts w:asciiTheme="minorHAnsi" w:hAnsiTheme="minorHAnsi" w:cstheme="minorHAnsi"/>
          <w:sz w:val="22"/>
          <w:szCs w:val="22"/>
        </w:rPr>
        <w:t>155614</w:t>
      </w:r>
    </w:p>
    <w:p w14:paraId="05760F37" w14:textId="79DE3A54"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se sídlem:</w:t>
      </w:r>
      <w:r w:rsidRPr="006E4E8F">
        <w:rPr>
          <w:rFonts w:asciiTheme="minorHAnsi" w:hAnsiTheme="minorHAnsi" w:cstheme="minorHAnsi"/>
          <w:sz w:val="22"/>
          <w:szCs w:val="22"/>
        </w:rPr>
        <w:tab/>
      </w:r>
      <w:r w:rsidRPr="006E4E8F">
        <w:rPr>
          <w:rFonts w:asciiTheme="minorHAnsi" w:hAnsiTheme="minorHAnsi" w:cstheme="minorHAnsi"/>
          <w:sz w:val="22"/>
          <w:szCs w:val="22"/>
        </w:rPr>
        <w:tab/>
      </w:r>
      <w:r w:rsidR="005B4A83" w:rsidRPr="005B4A83">
        <w:rPr>
          <w:rFonts w:asciiTheme="minorHAnsi" w:hAnsiTheme="minorHAnsi" w:cstheme="minorHAnsi"/>
          <w:sz w:val="22"/>
          <w:szCs w:val="22"/>
        </w:rPr>
        <w:t>Křižíkova 148/34, Karlín, 186 00 Praha 8</w:t>
      </w:r>
    </w:p>
    <w:p w14:paraId="1D3272EB" w14:textId="424DF573"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 xml:space="preserve">IČ: </w:t>
      </w:r>
      <w:r w:rsidRPr="006E4E8F">
        <w:rPr>
          <w:rFonts w:asciiTheme="minorHAnsi" w:hAnsiTheme="minorHAnsi" w:cstheme="minorHAnsi"/>
          <w:sz w:val="22"/>
          <w:szCs w:val="22"/>
        </w:rPr>
        <w:tab/>
      </w:r>
      <w:r w:rsidRPr="006E4E8F">
        <w:rPr>
          <w:rFonts w:asciiTheme="minorHAnsi" w:hAnsiTheme="minorHAnsi" w:cstheme="minorHAnsi"/>
          <w:sz w:val="22"/>
          <w:szCs w:val="22"/>
        </w:rPr>
        <w:tab/>
      </w:r>
      <w:r w:rsidRPr="006E4E8F">
        <w:rPr>
          <w:rFonts w:asciiTheme="minorHAnsi" w:hAnsiTheme="minorHAnsi" w:cstheme="minorHAnsi"/>
          <w:sz w:val="22"/>
          <w:szCs w:val="22"/>
        </w:rPr>
        <w:tab/>
      </w:r>
      <w:r w:rsidR="005B4A83" w:rsidRPr="005B4A83">
        <w:rPr>
          <w:rFonts w:asciiTheme="minorHAnsi" w:hAnsiTheme="minorHAnsi" w:cstheme="minorHAnsi"/>
          <w:sz w:val="22"/>
          <w:szCs w:val="22"/>
        </w:rPr>
        <w:t>28955196</w:t>
      </w:r>
    </w:p>
    <w:p w14:paraId="336F7538" w14:textId="25F33C6F"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DIČ:</w:t>
      </w:r>
      <w:r w:rsidRPr="006E4E8F">
        <w:rPr>
          <w:rFonts w:asciiTheme="minorHAnsi" w:hAnsiTheme="minorHAnsi" w:cstheme="minorHAnsi"/>
          <w:sz w:val="22"/>
          <w:szCs w:val="22"/>
        </w:rPr>
        <w:tab/>
      </w:r>
      <w:r w:rsidRPr="006E4E8F">
        <w:rPr>
          <w:rFonts w:asciiTheme="minorHAnsi" w:hAnsiTheme="minorHAnsi" w:cstheme="minorHAnsi"/>
          <w:sz w:val="22"/>
          <w:szCs w:val="22"/>
        </w:rPr>
        <w:tab/>
      </w:r>
      <w:r w:rsidRPr="006E4E8F">
        <w:rPr>
          <w:rFonts w:asciiTheme="minorHAnsi" w:hAnsiTheme="minorHAnsi" w:cstheme="minorHAnsi"/>
          <w:sz w:val="22"/>
          <w:szCs w:val="22"/>
        </w:rPr>
        <w:tab/>
        <w:t>CZ</w:t>
      </w:r>
      <w:r w:rsidR="005B4A83" w:rsidRPr="005B4A83">
        <w:rPr>
          <w:rFonts w:asciiTheme="minorHAnsi" w:hAnsiTheme="minorHAnsi" w:cstheme="minorHAnsi"/>
          <w:sz w:val="22"/>
          <w:szCs w:val="22"/>
        </w:rPr>
        <w:t>28955196</w:t>
      </w:r>
    </w:p>
    <w:p w14:paraId="55F0A2A2" w14:textId="34B281B1" w:rsidR="006E4E8F" w:rsidRPr="006E4E8F" w:rsidRDefault="006E4E8F" w:rsidP="006E4E8F">
      <w:pPr>
        <w:rPr>
          <w:rFonts w:asciiTheme="minorHAnsi" w:hAnsiTheme="minorHAnsi" w:cs="Tahoma"/>
          <w:b/>
          <w:sz w:val="22"/>
          <w:szCs w:val="22"/>
        </w:rPr>
      </w:pPr>
      <w:r w:rsidRPr="006E4E8F">
        <w:rPr>
          <w:rFonts w:asciiTheme="minorHAnsi" w:hAnsiTheme="minorHAnsi" w:cstheme="minorHAnsi"/>
          <w:sz w:val="22"/>
          <w:szCs w:val="22"/>
        </w:rPr>
        <w:t>zastoupená:</w:t>
      </w:r>
      <w:r w:rsidRPr="006E4E8F">
        <w:rPr>
          <w:rFonts w:asciiTheme="minorHAnsi" w:hAnsiTheme="minorHAnsi" w:cstheme="minorHAnsi"/>
          <w:sz w:val="22"/>
          <w:szCs w:val="22"/>
        </w:rPr>
        <w:tab/>
      </w:r>
      <w:r w:rsidRPr="006E4E8F">
        <w:rPr>
          <w:rFonts w:asciiTheme="minorHAnsi" w:hAnsiTheme="minorHAnsi" w:cstheme="minorHAnsi"/>
          <w:sz w:val="22"/>
          <w:szCs w:val="22"/>
        </w:rPr>
        <w:tab/>
      </w:r>
      <w:r w:rsidRPr="008366DC">
        <w:rPr>
          <w:rFonts w:asciiTheme="minorHAnsi" w:hAnsiTheme="minorHAnsi" w:cs="Tahoma"/>
          <w:bCs/>
          <w:sz w:val="22"/>
          <w:szCs w:val="22"/>
          <w:highlight w:val="lightGray"/>
        </w:rPr>
        <w:t>[</w:t>
      </w:r>
      <w:r w:rsidR="008366DC" w:rsidRPr="008366DC">
        <w:rPr>
          <w:rFonts w:asciiTheme="minorHAnsi" w:hAnsiTheme="minorHAnsi" w:cs="Tahoma"/>
          <w:bCs/>
          <w:sz w:val="22"/>
          <w:szCs w:val="22"/>
          <w:highlight w:val="lightGray"/>
        </w:rPr>
        <w:t>bude doplněno zadavatelem</w:t>
      </w:r>
      <w:r w:rsidRPr="008366DC">
        <w:rPr>
          <w:rFonts w:asciiTheme="minorHAnsi" w:hAnsiTheme="minorHAnsi" w:cs="Tahoma"/>
          <w:bCs/>
          <w:sz w:val="22"/>
          <w:szCs w:val="22"/>
          <w:highlight w:val="lightGray"/>
        </w:rPr>
        <w:t>]</w:t>
      </w:r>
    </w:p>
    <w:p w14:paraId="70D6A00B" w14:textId="77777777" w:rsidR="006E4E8F" w:rsidRPr="006E4E8F" w:rsidRDefault="006E4E8F" w:rsidP="006E4E8F">
      <w:pPr>
        <w:rPr>
          <w:rFonts w:asciiTheme="minorHAnsi" w:hAnsiTheme="minorHAnsi" w:cstheme="minorHAnsi"/>
          <w:sz w:val="22"/>
          <w:szCs w:val="22"/>
        </w:rPr>
      </w:pPr>
    </w:p>
    <w:p w14:paraId="0B9C1106" w14:textId="77777777" w:rsidR="006E4E8F" w:rsidRPr="006E4E8F" w:rsidRDefault="006E4E8F" w:rsidP="006E4E8F">
      <w:pPr>
        <w:rPr>
          <w:rFonts w:asciiTheme="minorHAnsi" w:hAnsiTheme="minorHAnsi" w:cstheme="minorHAnsi"/>
          <w:sz w:val="22"/>
          <w:szCs w:val="22"/>
        </w:rPr>
      </w:pPr>
      <w:r w:rsidRPr="006E4E8F">
        <w:rPr>
          <w:rFonts w:asciiTheme="minorHAnsi" w:hAnsiTheme="minorHAnsi" w:cstheme="minorHAnsi"/>
          <w:sz w:val="22"/>
          <w:szCs w:val="22"/>
        </w:rPr>
        <w:t>(dále jen „</w:t>
      </w:r>
      <w:r w:rsidRPr="006E4E8F">
        <w:rPr>
          <w:rFonts w:asciiTheme="minorHAnsi" w:hAnsiTheme="minorHAnsi" w:cstheme="minorHAnsi"/>
          <w:b/>
          <w:i/>
          <w:iCs/>
          <w:sz w:val="22"/>
          <w:szCs w:val="22"/>
        </w:rPr>
        <w:t>Zadavatel</w:t>
      </w:r>
      <w:r w:rsidRPr="006E4E8F">
        <w:rPr>
          <w:rFonts w:asciiTheme="minorHAnsi" w:hAnsiTheme="minorHAnsi" w:cstheme="minorHAnsi"/>
          <w:sz w:val="22"/>
          <w:szCs w:val="22"/>
        </w:rPr>
        <w:t>“)</w:t>
      </w:r>
    </w:p>
    <w:p w14:paraId="78675243" w14:textId="77777777" w:rsidR="006E4E8F" w:rsidRPr="006E4E8F" w:rsidRDefault="006E4E8F" w:rsidP="006E4E8F">
      <w:pPr>
        <w:rPr>
          <w:rFonts w:asciiTheme="minorHAnsi" w:hAnsiTheme="minorHAnsi" w:cstheme="minorHAnsi"/>
          <w:sz w:val="22"/>
          <w:szCs w:val="22"/>
        </w:rPr>
      </w:pPr>
    </w:p>
    <w:p w14:paraId="2ECBC58F" w14:textId="0E0BC29B" w:rsidR="006E4E8F" w:rsidRPr="006E4E8F" w:rsidRDefault="006E4E8F" w:rsidP="006E4E8F">
      <w:pPr>
        <w:jc w:val="both"/>
        <w:rPr>
          <w:rFonts w:asciiTheme="minorHAnsi" w:hAnsiTheme="minorHAnsi" w:cstheme="minorHAnsi"/>
          <w:sz w:val="22"/>
          <w:szCs w:val="22"/>
        </w:rPr>
      </w:pPr>
      <w:r>
        <w:rPr>
          <w:rFonts w:asciiTheme="minorHAnsi" w:hAnsiTheme="minorHAnsi" w:cstheme="minorHAnsi"/>
          <w:sz w:val="22"/>
          <w:szCs w:val="22"/>
        </w:rPr>
        <w:t>(</w:t>
      </w:r>
      <w:r w:rsidRPr="006E4E8F">
        <w:rPr>
          <w:rFonts w:asciiTheme="minorHAnsi" w:hAnsiTheme="minorHAnsi" w:cstheme="minorHAnsi"/>
          <w:sz w:val="22"/>
          <w:szCs w:val="22"/>
        </w:rPr>
        <w:t>Zadavatel a Účastník dále společně též označováni jako „</w:t>
      </w:r>
      <w:r w:rsidRPr="006E4E8F">
        <w:rPr>
          <w:rFonts w:asciiTheme="minorHAnsi" w:hAnsiTheme="minorHAnsi" w:cstheme="minorHAnsi"/>
          <w:b/>
          <w:i/>
          <w:iCs/>
          <w:sz w:val="22"/>
          <w:szCs w:val="22"/>
        </w:rPr>
        <w:t>Smluvní strany</w:t>
      </w:r>
      <w:r w:rsidRPr="006E4E8F">
        <w:rPr>
          <w:rFonts w:asciiTheme="minorHAnsi" w:hAnsiTheme="minorHAnsi" w:cstheme="minorHAnsi"/>
          <w:sz w:val="22"/>
          <w:szCs w:val="22"/>
        </w:rPr>
        <w:t>“ a každý samostatně jako „</w:t>
      </w:r>
      <w:r w:rsidRPr="006E4E8F">
        <w:rPr>
          <w:rFonts w:asciiTheme="minorHAnsi" w:hAnsiTheme="minorHAnsi" w:cstheme="minorHAnsi"/>
          <w:b/>
          <w:i/>
          <w:iCs/>
          <w:sz w:val="22"/>
          <w:szCs w:val="22"/>
        </w:rPr>
        <w:t>Smluvní strana</w:t>
      </w:r>
      <w:r w:rsidRPr="006E4E8F">
        <w:rPr>
          <w:rFonts w:asciiTheme="minorHAnsi" w:hAnsiTheme="minorHAnsi" w:cstheme="minorHAnsi"/>
          <w:sz w:val="22"/>
          <w:szCs w:val="22"/>
        </w:rPr>
        <w:t>“</w:t>
      </w:r>
      <w:r>
        <w:rPr>
          <w:rFonts w:asciiTheme="minorHAnsi" w:hAnsiTheme="minorHAnsi" w:cstheme="minorHAnsi"/>
          <w:sz w:val="22"/>
          <w:szCs w:val="22"/>
        </w:rPr>
        <w:t>)</w:t>
      </w:r>
    </w:p>
    <w:p w14:paraId="5A66C41B" w14:textId="77777777" w:rsidR="006E4E8F" w:rsidRPr="006E4E8F" w:rsidRDefault="006E4E8F" w:rsidP="006E4E8F">
      <w:pPr>
        <w:jc w:val="both"/>
        <w:rPr>
          <w:rFonts w:asciiTheme="minorHAnsi" w:hAnsiTheme="minorHAnsi" w:cstheme="minorHAnsi"/>
          <w:sz w:val="22"/>
          <w:szCs w:val="22"/>
        </w:rPr>
      </w:pPr>
    </w:p>
    <w:p w14:paraId="337E32C0" w14:textId="77777777" w:rsidR="006E4E8F" w:rsidRPr="006E4E8F" w:rsidRDefault="006E4E8F" w:rsidP="006E4E8F">
      <w:pPr>
        <w:jc w:val="both"/>
        <w:rPr>
          <w:rFonts w:asciiTheme="minorHAnsi" w:hAnsiTheme="minorHAnsi" w:cstheme="minorHAnsi"/>
          <w:sz w:val="22"/>
          <w:szCs w:val="22"/>
        </w:rPr>
      </w:pPr>
      <w:r w:rsidRPr="006E4E8F">
        <w:rPr>
          <w:rFonts w:asciiTheme="minorHAnsi" w:hAnsiTheme="minorHAnsi" w:cstheme="minorHAnsi"/>
          <w:sz w:val="22"/>
          <w:szCs w:val="22"/>
        </w:rPr>
        <w:t>uzavírají níže uvedeného dne, měsíce a roku v souladu s </w:t>
      </w:r>
      <w:proofErr w:type="spellStart"/>
      <w:r w:rsidRPr="006E4E8F">
        <w:rPr>
          <w:rFonts w:asciiTheme="minorHAnsi" w:hAnsiTheme="minorHAnsi" w:cstheme="minorHAnsi"/>
          <w:sz w:val="22"/>
          <w:szCs w:val="22"/>
        </w:rPr>
        <w:t>ust</w:t>
      </w:r>
      <w:proofErr w:type="spellEnd"/>
      <w:r w:rsidRPr="006E4E8F">
        <w:rPr>
          <w:rFonts w:asciiTheme="minorHAnsi" w:hAnsiTheme="minorHAnsi" w:cstheme="minorHAnsi"/>
          <w:sz w:val="22"/>
          <w:szCs w:val="22"/>
        </w:rPr>
        <w:t>. § 1746 odst. 2 zák. č. 89/2012 Sb., občanský zákoník, ve znění pozdějších předpisů (dále jen „</w:t>
      </w:r>
      <w:r w:rsidRPr="006E4E8F">
        <w:rPr>
          <w:rFonts w:asciiTheme="minorHAnsi" w:hAnsiTheme="minorHAnsi" w:cstheme="minorHAnsi"/>
          <w:b/>
          <w:bCs/>
          <w:i/>
          <w:iCs/>
          <w:sz w:val="22"/>
          <w:szCs w:val="22"/>
        </w:rPr>
        <w:t>OZ</w:t>
      </w:r>
      <w:r w:rsidRPr="006E4E8F">
        <w:rPr>
          <w:rFonts w:asciiTheme="minorHAnsi" w:hAnsiTheme="minorHAnsi" w:cstheme="minorHAnsi"/>
          <w:bCs/>
          <w:sz w:val="22"/>
          <w:szCs w:val="22"/>
        </w:rPr>
        <w:t>“)</w:t>
      </w:r>
      <w:r w:rsidRPr="006E4E8F">
        <w:rPr>
          <w:rFonts w:asciiTheme="minorHAnsi" w:hAnsiTheme="minorHAnsi" w:cstheme="minorHAnsi"/>
          <w:sz w:val="22"/>
          <w:szCs w:val="22"/>
        </w:rPr>
        <w:t>, tuto Dohodu o mlčenlivosti, ochraně informací a zákazu jejich zneužití (dále jen „</w:t>
      </w:r>
      <w:r w:rsidRPr="006E4E8F">
        <w:rPr>
          <w:rFonts w:asciiTheme="minorHAnsi" w:hAnsiTheme="minorHAnsi" w:cstheme="minorHAnsi"/>
          <w:b/>
          <w:i/>
          <w:iCs/>
          <w:sz w:val="22"/>
          <w:szCs w:val="22"/>
        </w:rPr>
        <w:t>Dohoda</w:t>
      </w:r>
      <w:r w:rsidRPr="006E4E8F">
        <w:rPr>
          <w:rFonts w:asciiTheme="minorHAnsi" w:hAnsiTheme="minorHAnsi" w:cstheme="minorHAnsi"/>
          <w:sz w:val="22"/>
          <w:szCs w:val="22"/>
        </w:rPr>
        <w:t>“).</w:t>
      </w:r>
    </w:p>
    <w:p w14:paraId="7537A755" w14:textId="77777777" w:rsidR="006E4E8F" w:rsidRDefault="006E4E8F" w:rsidP="006E4E8F">
      <w:pPr>
        <w:rPr>
          <w:rFonts w:asciiTheme="minorHAnsi" w:hAnsiTheme="minorHAnsi" w:cstheme="minorHAnsi"/>
          <w:b/>
          <w:sz w:val="22"/>
          <w:szCs w:val="22"/>
        </w:rPr>
      </w:pPr>
    </w:p>
    <w:p w14:paraId="0B6DBBA8" w14:textId="665C1251" w:rsidR="006E4E8F" w:rsidRPr="006E4E8F" w:rsidRDefault="006E4E8F" w:rsidP="006E4E8F">
      <w:pPr>
        <w:jc w:val="center"/>
        <w:rPr>
          <w:rFonts w:asciiTheme="minorHAnsi" w:hAnsiTheme="minorHAnsi" w:cstheme="minorHAnsi"/>
          <w:b/>
          <w:sz w:val="22"/>
          <w:szCs w:val="22"/>
        </w:rPr>
      </w:pPr>
      <w:r w:rsidRPr="006E4E8F">
        <w:rPr>
          <w:rFonts w:asciiTheme="minorHAnsi" w:hAnsiTheme="minorHAnsi" w:cstheme="minorHAnsi"/>
          <w:b/>
          <w:sz w:val="22"/>
          <w:szCs w:val="22"/>
        </w:rPr>
        <w:t>Článek I.</w:t>
      </w:r>
    </w:p>
    <w:p w14:paraId="53850386" w14:textId="7D9A2E58" w:rsidR="006E4E8F" w:rsidRPr="00BD0BE1" w:rsidRDefault="006E4E8F" w:rsidP="00BD0BE1">
      <w:pPr>
        <w:jc w:val="center"/>
        <w:rPr>
          <w:rFonts w:asciiTheme="minorHAnsi" w:hAnsiTheme="minorHAnsi" w:cstheme="minorHAnsi"/>
          <w:b/>
          <w:sz w:val="22"/>
          <w:szCs w:val="22"/>
        </w:rPr>
      </w:pPr>
      <w:r w:rsidRPr="006E4E8F">
        <w:rPr>
          <w:rFonts w:asciiTheme="minorHAnsi" w:hAnsiTheme="minorHAnsi" w:cstheme="minorHAnsi"/>
          <w:b/>
          <w:sz w:val="22"/>
          <w:szCs w:val="22"/>
        </w:rPr>
        <w:t>Úvodní ustanovení</w:t>
      </w:r>
    </w:p>
    <w:p w14:paraId="5993B3DA" w14:textId="77777777" w:rsidR="006E4E8F" w:rsidRDefault="006E4E8F" w:rsidP="006E4E8F">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Zadavatel prohlašuje, že je právnickou osobou řádně založenou a zapsanou podle českého právního řádu a že splňuje veškeré podmínky a požadavky v této Dohodě stanovené a je oprávněn tuto Dohodu uzavřít. </w:t>
      </w:r>
    </w:p>
    <w:p w14:paraId="1940B542" w14:textId="77777777" w:rsidR="006E4E8F" w:rsidRDefault="006E4E8F" w:rsidP="006E4E8F">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Účastník prohlašuje, že je právnickou osobou řádně založenou a vzniklou dle právního řádu svého sídla, že splňuje veškeré podmínky a požadavky v této Dohodě stanovené a je oprávněn tuto Dohodu uzavřít a řádně plnit závazky v ní obsažené.</w:t>
      </w:r>
    </w:p>
    <w:p w14:paraId="76952957" w14:textId="5F4F098F" w:rsidR="006E4E8F" w:rsidRPr="006E4E8F" w:rsidRDefault="006E4E8F" w:rsidP="006E4E8F">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Zadavatel zahájil zadávací řízení</w:t>
      </w:r>
      <w:r w:rsidRPr="006E4E8F">
        <w:rPr>
          <w:rFonts w:asciiTheme="minorHAnsi" w:hAnsiTheme="minorHAnsi" w:cstheme="minorHAnsi"/>
          <w:sz w:val="22"/>
        </w:rPr>
        <w:t xml:space="preserve"> s názvem </w:t>
      </w:r>
      <w:r w:rsidRPr="006E4E8F">
        <w:rPr>
          <w:rFonts w:asciiTheme="minorHAnsi" w:hAnsiTheme="minorHAnsi" w:cstheme="minorHAnsi"/>
          <w:bCs/>
          <w:sz w:val="22"/>
        </w:rPr>
        <w:t>„</w:t>
      </w:r>
      <w:r w:rsidRPr="00082A28">
        <w:rPr>
          <w:rFonts w:asciiTheme="minorHAnsi" w:hAnsiTheme="minorHAnsi" w:cstheme="minorHAnsi"/>
          <w:bCs/>
          <w:i/>
          <w:iCs/>
          <w:sz w:val="22"/>
        </w:rPr>
        <w:t>Dodání železničních jednotek</w:t>
      </w:r>
      <w:r w:rsidR="00082A28" w:rsidRPr="00082A28">
        <w:rPr>
          <w:rFonts w:asciiTheme="minorHAnsi" w:hAnsiTheme="minorHAnsi" w:cstheme="minorHAnsi"/>
          <w:bCs/>
          <w:i/>
          <w:iCs/>
          <w:sz w:val="22"/>
        </w:rPr>
        <w:t xml:space="preserve"> </w:t>
      </w:r>
      <w:r w:rsidR="00082A28" w:rsidRPr="00082A28">
        <w:rPr>
          <w:rFonts w:asciiTheme="minorHAnsi" w:hAnsiTheme="minorHAnsi" w:cstheme="minorHAnsi"/>
          <w:bCs/>
          <w:i/>
          <w:iCs/>
          <w:sz w:val="22"/>
          <w:lang w:val="cs-CZ"/>
        </w:rPr>
        <w:t>EMU400</w:t>
      </w:r>
      <w:r w:rsidRPr="006E4E8F">
        <w:rPr>
          <w:rFonts w:asciiTheme="minorHAnsi" w:hAnsiTheme="minorHAnsi" w:cstheme="minorHAnsi"/>
          <w:bCs/>
          <w:sz w:val="22"/>
        </w:rPr>
        <w:t>“ (dále jen „</w:t>
      </w:r>
      <w:r w:rsidRPr="006E4E8F">
        <w:rPr>
          <w:rFonts w:asciiTheme="minorHAnsi" w:hAnsiTheme="minorHAnsi" w:cstheme="minorHAnsi"/>
          <w:b/>
          <w:bCs/>
          <w:i/>
          <w:iCs/>
          <w:sz w:val="22"/>
        </w:rPr>
        <w:t>Zakázka</w:t>
      </w:r>
      <w:r w:rsidRPr="006E4E8F">
        <w:rPr>
          <w:rFonts w:asciiTheme="minorHAnsi" w:hAnsiTheme="minorHAnsi" w:cstheme="minorHAnsi"/>
          <w:bCs/>
          <w:sz w:val="22"/>
        </w:rPr>
        <w:t xml:space="preserve">“), </w:t>
      </w:r>
      <w:r w:rsidRPr="006E4E8F">
        <w:rPr>
          <w:rFonts w:asciiTheme="minorHAnsi" w:hAnsiTheme="minorHAnsi" w:cstheme="minorHAnsi"/>
          <w:sz w:val="22"/>
        </w:rPr>
        <w:t>zadávané v souvislosti s</w:t>
      </w:r>
      <w:r>
        <w:rPr>
          <w:rFonts w:asciiTheme="minorHAnsi" w:hAnsiTheme="minorHAnsi" w:cstheme="minorHAnsi"/>
          <w:sz w:val="22"/>
        </w:rPr>
        <w:t>e zadávacím řízením</w:t>
      </w:r>
      <w:r w:rsidRPr="006E4E8F">
        <w:rPr>
          <w:rFonts w:asciiTheme="minorHAnsi" w:hAnsiTheme="minorHAnsi" w:cstheme="minorHAnsi"/>
          <w:sz w:val="22"/>
        </w:rPr>
        <w:t xml:space="preserve"> Zadavatele v jednacím řízení s uveřejněním podle § 60 a násl.</w:t>
      </w:r>
      <w:r w:rsidRPr="006E4E8F">
        <w:rPr>
          <w:rFonts w:asciiTheme="minorHAnsi" w:eastAsia="Times New Roman" w:hAnsiTheme="minorHAnsi" w:cstheme="minorHAnsi"/>
          <w:sz w:val="22"/>
        </w:rPr>
        <w:t xml:space="preserve"> zákona č. 134/2016 Sb., o zadávání veřejných zakázek, v platném a účinném znění (dále jen „</w:t>
      </w:r>
      <w:r w:rsidRPr="006E4E8F">
        <w:rPr>
          <w:rFonts w:asciiTheme="minorHAnsi" w:hAnsiTheme="minorHAnsi" w:cstheme="minorHAnsi"/>
          <w:b/>
          <w:i/>
          <w:iCs/>
          <w:sz w:val="22"/>
        </w:rPr>
        <w:t>ZZVZ</w:t>
      </w:r>
      <w:r w:rsidRPr="006E4E8F">
        <w:rPr>
          <w:rFonts w:asciiTheme="minorHAnsi" w:hAnsiTheme="minorHAnsi" w:cstheme="minorHAnsi"/>
          <w:sz w:val="22"/>
        </w:rPr>
        <w:t>“).</w:t>
      </w:r>
      <w:r w:rsidRPr="006E4E8F">
        <w:rPr>
          <w:rFonts w:asciiTheme="minorHAnsi" w:hAnsiTheme="minorHAnsi" w:cstheme="minorHAnsi"/>
          <w:bCs/>
          <w:sz w:val="22"/>
        </w:rPr>
        <w:t xml:space="preserve"> </w:t>
      </w:r>
    </w:p>
    <w:p w14:paraId="535FDD33" w14:textId="0074C51F" w:rsidR="006E4E8F" w:rsidRPr="006E4E8F" w:rsidRDefault="006E4E8F" w:rsidP="006E4E8F">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Účastník podal žádost o účast v zadávacím řízení Zakázky. Zadavatel v případě prokázání splnění kvalifikačních předpokladů vyzve, příp. již vyzval Účastníka k podání předběžné nabídky pro Zakázku a umožní, příp. již umožnil Účastníkovi přístup k zadávací dokumentaci. Uzavření této Dohody je podmínkou pro poskytnutí </w:t>
      </w:r>
      <w:r w:rsidR="00BD0BE1">
        <w:rPr>
          <w:rFonts w:asciiTheme="minorHAnsi" w:hAnsiTheme="minorHAnsi" w:cstheme="minorHAnsi"/>
          <w:bCs/>
          <w:sz w:val="22"/>
        </w:rPr>
        <w:t>p</w:t>
      </w:r>
      <w:r w:rsidRPr="006E4E8F">
        <w:rPr>
          <w:rFonts w:asciiTheme="minorHAnsi" w:hAnsiTheme="minorHAnsi" w:cstheme="minorHAnsi"/>
          <w:bCs/>
          <w:sz w:val="22"/>
        </w:rPr>
        <w:t>říloh</w:t>
      </w:r>
      <w:r w:rsidR="00BD0BE1">
        <w:rPr>
          <w:rFonts w:asciiTheme="minorHAnsi" w:hAnsiTheme="minorHAnsi" w:cstheme="minorHAnsi"/>
          <w:bCs/>
          <w:sz w:val="22"/>
        </w:rPr>
        <w:t>y</w:t>
      </w:r>
      <w:r w:rsidRPr="006E4E8F">
        <w:rPr>
          <w:rFonts w:asciiTheme="minorHAnsi" w:hAnsiTheme="minorHAnsi" w:cstheme="minorHAnsi"/>
          <w:bCs/>
          <w:sz w:val="22"/>
        </w:rPr>
        <w:t xml:space="preserve"> č. </w:t>
      </w:r>
      <w:r w:rsidR="00BD0BE1">
        <w:rPr>
          <w:rFonts w:asciiTheme="minorHAnsi" w:hAnsiTheme="minorHAnsi" w:cstheme="minorHAnsi"/>
          <w:bCs/>
          <w:sz w:val="22"/>
        </w:rPr>
        <w:t>3</w:t>
      </w:r>
      <w:r w:rsidRPr="006E4E8F">
        <w:rPr>
          <w:rFonts w:asciiTheme="minorHAnsi" w:hAnsiTheme="minorHAnsi" w:cstheme="minorHAnsi"/>
          <w:bCs/>
          <w:sz w:val="22"/>
        </w:rPr>
        <w:t xml:space="preserve"> </w:t>
      </w:r>
      <w:r w:rsidR="00BD0BE1">
        <w:rPr>
          <w:rFonts w:asciiTheme="minorHAnsi" w:hAnsiTheme="minorHAnsi" w:cstheme="minorHAnsi"/>
          <w:bCs/>
          <w:sz w:val="22"/>
        </w:rPr>
        <w:t>z</w:t>
      </w:r>
      <w:r w:rsidRPr="006E4E8F">
        <w:rPr>
          <w:rFonts w:asciiTheme="minorHAnsi" w:hAnsiTheme="minorHAnsi" w:cstheme="minorHAnsi"/>
          <w:bCs/>
          <w:sz w:val="22"/>
        </w:rPr>
        <w:t>adávací dokumentace –</w:t>
      </w:r>
      <w:r w:rsidR="00BD0BE1">
        <w:rPr>
          <w:rFonts w:asciiTheme="minorHAnsi" w:hAnsiTheme="minorHAnsi" w:cstheme="minorHAnsi"/>
          <w:bCs/>
          <w:sz w:val="22"/>
        </w:rPr>
        <w:t xml:space="preserve"> </w:t>
      </w:r>
      <w:r w:rsidR="00BD0BE1">
        <w:rPr>
          <w:rFonts w:asciiTheme="minorHAnsi" w:hAnsiTheme="minorHAnsi" w:cstheme="minorHAnsi"/>
          <w:bCs/>
          <w:sz w:val="22"/>
        </w:rPr>
        <w:lastRenderedPageBreak/>
        <w:t>obchodních podmínek</w:t>
      </w:r>
      <w:r w:rsidRPr="006E4E8F">
        <w:rPr>
          <w:rFonts w:asciiTheme="minorHAnsi" w:hAnsiTheme="minorHAnsi" w:cstheme="minorHAnsi"/>
          <w:bCs/>
          <w:sz w:val="22"/>
        </w:rPr>
        <w:t xml:space="preserve">. </w:t>
      </w:r>
    </w:p>
    <w:p w14:paraId="1FB5CB44" w14:textId="77777777" w:rsidR="006E4E8F" w:rsidRPr="006E4E8F" w:rsidRDefault="006E4E8F" w:rsidP="00BD0BE1">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Zadavatel je oprávněn dle § 36 odst. 8 ZZVZ požadovat, aby Účastník přijal přiměřená opatření k ochraně důvěrné povahy informací, které Zadavatel poskytuje nebo zpřístupňuje v průběhu zadávacího řízení. Vyjádřením tohoto oprávnění je požadavek na uzavření této Dohody. </w:t>
      </w:r>
    </w:p>
    <w:p w14:paraId="3853B02B" w14:textId="6A9F1432" w:rsidR="00BD0BE1"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Vzhledem k shora uvedenému, se Zadavatel zavazuje po uzavření této Dohody zpřístupnit Účastníkovi předmětné části zadávací dokumentace</w:t>
      </w:r>
      <w:r w:rsidR="008366DC">
        <w:rPr>
          <w:rFonts w:asciiTheme="minorHAnsi" w:hAnsiTheme="minorHAnsi" w:cstheme="minorHAnsi"/>
          <w:bCs/>
          <w:sz w:val="22"/>
        </w:rPr>
        <w:t xml:space="preserve"> – návrh rámcové dohody tvořící neveřejnou přílohu č. 2 zadávací dokumentace</w:t>
      </w:r>
      <w:r w:rsidRPr="006E4E8F">
        <w:rPr>
          <w:rFonts w:asciiTheme="minorHAnsi" w:hAnsiTheme="minorHAnsi" w:cstheme="minorHAnsi"/>
          <w:bCs/>
          <w:sz w:val="22"/>
        </w:rPr>
        <w:t>. Tyto části zadávací dokumentace obsahují informace, které Zadavatel považuje za informace, které představují obchodní tajemství a informace důvěrné a dle toho s nimi nakládá. Účastník je povinen ohledně těchto důvěrných informací dodržovat povinnosti stanovené právními předpisy a touto Dohodou.</w:t>
      </w:r>
    </w:p>
    <w:p w14:paraId="6B2DFDFE" w14:textId="77777777" w:rsidR="006E4E8F" w:rsidRPr="006E4E8F" w:rsidRDefault="006E4E8F" w:rsidP="00BD0BE1">
      <w:pPr>
        <w:jc w:val="center"/>
        <w:rPr>
          <w:rFonts w:asciiTheme="minorHAnsi" w:hAnsiTheme="minorHAnsi" w:cstheme="minorHAnsi"/>
          <w:b/>
          <w:bCs/>
          <w:sz w:val="22"/>
          <w:szCs w:val="22"/>
        </w:rPr>
      </w:pPr>
      <w:r w:rsidRPr="006E4E8F">
        <w:rPr>
          <w:rFonts w:asciiTheme="minorHAnsi" w:hAnsiTheme="minorHAnsi" w:cstheme="minorHAnsi"/>
          <w:b/>
          <w:bCs/>
          <w:sz w:val="22"/>
          <w:szCs w:val="22"/>
        </w:rPr>
        <w:t>Článek II.</w:t>
      </w:r>
    </w:p>
    <w:p w14:paraId="5F6FA8CD" w14:textId="3D77C536" w:rsidR="00BD0BE1" w:rsidRPr="006E4E8F" w:rsidRDefault="006E4E8F" w:rsidP="00BD0BE1">
      <w:pPr>
        <w:jc w:val="center"/>
        <w:rPr>
          <w:rFonts w:asciiTheme="minorHAnsi" w:hAnsiTheme="minorHAnsi" w:cstheme="minorHAnsi"/>
          <w:b/>
          <w:sz w:val="22"/>
          <w:szCs w:val="22"/>
        </w:rPr>
      </w:pPr>
      <w:r w:rsidRPr="006E4E8F">
        <w:rPr>
          <w:rFonts w:asciiTheme="minorHAnsi" w:hAnsiTheme="minorHAnsi" w:cstheme="minorHAnsi"/>
          <w:b/>
          <w:sz w:val="22"/>
          <w:szCs w:val="22"/>
        </w:rPr>
        <w:t>Účel a předmět dohody</w:t>
      </w:r>
    </w:p>
    <w:p w14:paraId="1DEDEEF3" w14:textId="77777777" w:rsidR="00BD0BE1" w:rsidRPr="00BD0BE1" w:rsidRDefault="00BD0BE1" w:rsidP="00BD0BE1">
      <w:pPr>
        <w:pStyle w:val="Odstavecseseznamem"/>
        <w:widowControl w:val="0"/>
        <w:numPr>
          <w:ilvl w:val="0"/>
          <w:numId w:val="24"/>
        </w:numPr>
        <w:spacing w:before="120" w:after="120" w:line="276" w:lineRule="auto"/>
        <w:jc w:val="both"/>
        <w:rPr>
          <w:rFonts w:asciiTheme="minorHAnsi" w:eastAsia="Calibri" w:hAnsiTheme="minorHAnsi" w:cstheme="minorHAnsi"/>
          <w:vanish/>
          <w:sz w:val="22"/>
          <w:szCs w:val="22"/>
          <w:lang w:val="x-none" w:eastAsia="en-US"/>
        </w:rPr>
      </w:pPr>
    </w:p>
    <w:p w14:paraId="6EE2C053" w14:textId="10E044CB" w:rsidR="00BD0BE1"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Účelem této Dohody je ochrana informací, o kterých tato Dohoda stanoví, že jsou pro účely Zakázky informacemi důvěrnými.</w:t>
      </w:r>
    </w:p>
    <w:p w14:paraId="4BB8262A" w14:textId="77777777" w:rsidR="006E4E8F" w:rsidRPr="006E4E8F" w:rsidRDefault="006E4E8F" w:rsidP="00BD0BE1">
      <w:pPr>
        <w:jc w:val="center"/>
        <w:rPr>
          <w:rFonts w:asciiTheme="minorHAnsi" w:hAnsiTheme="minorHAnsi" w:cstheme="minorHAnsi"/>
          <w:b/>
          <w:sz w:val="22"/>
          <w:szCs w:val="22"/>
        </w:rPr>
      </w:pPr>
      <w:r w:rsidRPr="006E4E8F">
        <w:rPr>
          <w:rFonts w:asciiTheme="minorHAnsi" w:hAnsiTheme="minorHAnsi" w:cstheme="minorHAnsi"/>
          <w:b/>
          <w:sz w:val="22"/>
          <w:szCs w:val="22"/>
        </w:rPr>
        <w:t>Článek III.</w:t>
      </w:r>
    </w:p>
    <w:p w14:paraId="729CE874" w14:textId="77777777" w:rsidR="006E4E8F" w:rsidRPr="006E4E8F" w:rsidRDefault="006E4E8F" w:rsidP="00BD0BE1">
      <w:pPr>
        <w:jc w:val="center"/>
        <w:rPr>
          <w:rFonts w:asciiTheme="minorHAnsi" w:hAnsiTheme="minorHAnsi" w:cstheme="minorHAnsi"/>
          <w:b/>
          <w:sz w:val="22"/>
          <w:szCs w:val="22"/>
        </w:rPr>
      </w:pPr>
      <w:r w:rsidRPr="006E4E8F">
        <w:rPr>
          <w:rFonts w:asciiTheme="minorHAnsi" w:hAnsiTheme="minorHAnsi" w:cstheme="minorHAnsi"/>
          <w:b/>
          <w:sz w:val="22"/>
          <w:szCs w:val="22"/>
        </w:rPr>
        <w:t>Důvěrné informace</w:t>
      </w:r>
    </w:p>
    <w:p w14:paraId="049808DE" w14:textId="77777777" w:rsidR="00BD0BE1" w:rsidRPr="00BD0BE1" w:rsidRDefault="00BD0BE1" w:rsidP="00BD0BE1">
      <w:pPr>
        <w:pStyle w:val="Odstavecseseznamem"/>
        <w:widowControl w:val="0"/>
        <w:numPr>
          <w:ilvl w:val="0"/>
          <w:numId w:val="24"/>
        </w:numPr>
        <w:spacing w:before="120" w:after="120" w:line="276" w:lineRule="auto"/>
        <w:jc w:val="both"/>
        <w:rPr>
          <w:rFonts w:asciiTheme="minorHAnsi" w:eastAsia="Calibri" w:hAnsiTheme="minorHAnsi" w:cstheme="minorHAnsi"/>
          <w:b/>
          <w:vanish/>
          <w:sz w:val="22"/>
          <w:szCs w:val="22"/>
          <w:lang w:val="x-none" w:eastAsia="en-US"/>
        </w:rPr>
      </w:pPr>
    </w:p>
    <w:p w14:paraId="726D5D0B" w14:textId="4ED630BE" w:rsidR="00BD0BE1"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Důvěrnými informacemi se pro účely této Dohody a po dobu nejméně 10 let od uzavření této Dohody rozumí veškeré údaje nebo informace, které jsou uvedeny v částech zadávací dokumentace předané Účastníkovi dle čl. </w:t>
      </w:r>
      <w:r w:rsidR="00BD0BE1">
        <w:rPr>
          <w:rFonts w:asciiTheme="minorHAnsi" w:hAnsiTheme="minorHAnsi" w:cstheme="minorHAnsi"/>
          <w:bCs/>
          <w:sz w:val="22"/>
        </w:rPr>
        <w:t>1.</w:t>
      </w:r>
      <w:r w:rsidRPr="006E4E8F">
        <w:rPr>
          <w:rFonts w:asciiTheme="minorHAnsi" w:hAnsiTheme="minorHAnsi" w:cstheme="minorHAnsi"/>
          <w:bCs/>
          <w:sz w:val="22"/>
        </w:rPr>
        <w:t>6</w:t>
      </w:r>
      <w:r w:rsidR="00BD0BE1">
        <w:rPr>
          <w:rFonts w:asciiTheme="minorHAnsi" w:hAnsiTheme="minorHAnsi" w:cstheme="minorHAnsi"/>
          <w:bCs/>
          <w:sz w:val="22"/>
        </w:rPr>
        <w:t>.</w:t>
      </w:r>
      <w:r w:rsidRPr="006E4E8F">
        <w:rPr>
          <w:rFonts w:asciiTheme="minorHAnsi" w:hAnsiTheme="minorHAnsi" w:cstheme="minorHAnsi"/>
          <w:bCs/>
          <w:sz w:val="22"/>
        </w:rPr>
        <w:t xml:space="preserve"> této Dohody nebo z ní vyplývají</w:t>
      </w:r>
      <w:r w:rsidR="005B4A83">
        <w:rPr>
          <w:rFonts w:asciiTheme="minorHAnsi" w:hAnsiTheme="minorHAnsi" w:cstheme="minorHAnsi"/>
          <w:bCs/>
          <w:sz w:val="22"/>
        </w:rPr>
        <w:t xml:space="preserve"> (dále jen </w:t>
      </w:r>
      <w:r w:rsidR="005B4A83" w:rsidRPr="006E4E8F">
        <w:rPr>
          <w:rFonts w:asciiTheme="minorHAnsi" w:hAnsiTheme="minorHAnsi" w:cstheme="minorHAnsi"/>
          <w:sz w:val="22"/>
        </w:rPr>
        <w:t>„</w:t>
      </w:r>
      <w:r w:rsidR="005B4A83" w:rsidRPr="005B4A83">
        <w:rPr>
          <w:rFonts w:asciiTheme="minorHAnsi" w:hAnsiTheme="minorHAnsi" w:cstheme="minorHAnsi"/>
          <w:b/>
          <w:i/>
          <w:iCs/>
          <w:sz w:val="22"/>
        </w:rPr>
        <w:t>Důvěrné informace</w:t>
      </w:r>
      <w:r w:rsidR="005B4A83">
        <w:rPr>
          <w:rFonts w:asciiTheme="minorHAnsi" w:hAnsiTheme="minorHAnsi" w:cstheme="minorHAnsi"/>
          <w:bCs/>
          <w:sz w:val="22"/>
        </w:rPr>
        <w:t>”)</w:t>
      </w:r>
      <w:r w:rsidRPr="006E4E8F">
        <w:rPr>
          <w:rFonts w:asciiTheme="minorHAnsi" w:hAnsiTheme="minorHAnsi" w:cstheme="minorHAnsi"/>
          <w:bCs/>
          <w:sz w:val="22"/>
        </w:rPr>
        <w:t>.</w:t>
      </w:r>
    </w:p>
    <w:p w14:paraId="64212407" w14:textId="77777777" w:rsidR="006E4E8F" w:rsidRPr="006E4E8F" w:rsidRDefault="006E4E8F" w:rsidP="00BD0BE1">
      <w:pPr>
        <w:jc w:val="center"/>
        <w:rPr>
          <w:rFonts w:asciiTheme="minorHAnsi" w:hAnsiTheme="minorHAnsi" w:cstheme="minorHAnsi"/>
          <w:b/>
          <w:bCs/>
          <w:sz w:val="22"/>
          <w:szCs w:val="22"/>
        </w:rPr>
      </w:pPr>
      <w:r w:rsidRPr="006E4E8F">
        <w:rPr>
          <w:rFonts w:asciiTheme="minorHAnsi" w:hAnsiTheme="minorHAnsi" w:cstheme="minorHAnsi"/>
          <w:b/>
          <w:bCs/>
          <w:sz w:val="22"/>
          <w:szCs w:val="22"/>
        </w:rPr>
        <w:t>Článek IV.</w:t>
      </w:r>
    </w:p>
    <w:p w14:paraId="6670064B" w14:textId="77777777" w:rsidR="006E4E8F" w:rsidRPr="006E4E8F" w:rsidRDefault="006E4E8F" w:rsidP="00BD0BE1">
      <w:pPr>
        <w:jc w:val="center"/>
        <w:rPr>
          <w:rFonts w:asciiTheme="minorHAnsi" w:hAnsiTheme="minorHAnsi" w:cstheme="minorHAnsi"/>
          <w:b/>
          <w:sz w:val="22"/>
          <w:szCs w:val="22"/>
        </w:rPr>
      </w:pPr>
      <w:r w:rsidRPr="006E4E8F">
        <w:rPr>
          <w:rFonts w:asciiTheme="minorHAnsi" w:hAnsiTheme="minorHAnsi" w:cstheme="minorHAnsi"/>
          <w:b/>
          <w:sz w:val="22"/>
          <w:szCs w:val="22"/>
        </w:rPr>
        <w:t>Práva a povinnosti smluvních stran</w:t>
      </w:r>
    </w:p>
    <w:p w14:paraId="5184B9CA" w14:textId="77777777" w:rsidR="00BD0BE1" w:rsidRPr="00BD0BE1" w:rsidRDefault="00BD0BE1" w:rsidP="00BD0BE1">
      <w:pPr>
        <w:pStyle w:val="Odstavecseseznamem"/>
        <w:widowControl w:val="0"/>
        <w:numPr>
          <w:ilvl w:val="0"/>
          <w:numId w:val="24"/>
        </w:numPr>
        <w:spacing w:before="120" w:after="120" w:line="276" w:lineRule="auto"/>
        <w:jc w:val="both"/>
        <w:rPr>
          <w:rFonts w:asciiTheme="minorHAnsi" w:eastAsia="Calibri" w:hAnsiTheme="minorHAnsi" w:cstheme="minorHAnsi"/>
          <w:bCs/>
          <w:vanish/>
          <w:sz w:val="22"/>
          <w:szCs w:val="22"/>
          <w:lang w:val="x-none" w:eastAsia="en-US"/>
        </w:rPr>
      </w:pPr>
    </w:p>
    <w:p w14:paraId="72AE5EB5" w14:textId="3C8195C4" w:rsidR="006E4E8F" w:rsidRPr="006E4E8F" w:rsidRDefault="006E4E8F" w:rsidP="00BD0BE1">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Účastník se zavazuje, že o veškerých Důvěrných informacích bude zachovávat mlčenlivost, resp. nebude je dále rozšiřovat nebo reprodukovat a nezpřístupní je třetímu subjektu, pokud takové zpřístupnění neumožňuje tato Dohoda. Současně se Účastník zavazuje, že zabezpečí, aby veškeré dokumenty, jež obsahují Důvěrné informace, byly řádně evidovány a archivovány tak, že k nim nebude mít nikdo neoprávněný přístup. Po ukončení zadávacího řízení vrátí Účastník poskytnutou dokumentaci Zadavateli a případné vyhotovené kopie skartuje, nebyla-li jeho nabídka vybrána jako nejvhodnější. Obdobně se povinnosti Účastníka uvedené v této Dohodě vztahují i na poddodavatele, postupuje-li Účastník dle odst. </w:t>
      </w:r>
      <w:r w:rsidR="005B4A83">
        <w:rPr>
          <w:rFonts w:asciiTheme="minorHAnsi" w:hAnsiTheme="minorHAnsi" w:cstheme="minorHAnsi"/>
          <w:bCs/>
          <w:sz w:val="22"/>
        </w:rPr>
        <w:t>4.</w:t>
      </w:r>
      <w:r w:rsidRPr="006E4E8F">
        <w:rPr>
          <w:rFonts w:asciiTheme="minorHAnsi" w:hAnsiTheme="minorHAnsi" w:cstheme="minorHAnsi"/>
          <w:bCs/>
          <w:sz w:val="22"/>
        </w:rPr>
        <w:t>3</w:t>
      </w:r>
      <w:r w:rsidR="005B4A83">
        <w:rPr>
          <w:rFonts w:asciiTheme="minorHAnsi" w:hAnsiTheme="minorHAnsi" w:cstheme="minorHAnsi"/>
          <w:bCs/>
          <w:sz w:val="22"/>
        </w:rPr>
        <w:t>.</w:t>
      </w:r>
      <w:r w:rsidRPr="006E4E8F">
        <w:rPr>
          <w:rFonts w:asciiTheme="minorHAnsi" w:hAnsiTheme="minorHAnsi" w:cstheme="minorHAnsi"/>
          <w:bCs/>
          <w:sz w:val="22"/>
        </w:rPr>
        <w:t xml:space="preserve"> tohoto článku Dohody.</w:t>
      </w:r>
    </w:p>
    <w:p w14:paraId="26744270" w14:textId="77777777" w:rsidR="006E4E8F" w:rsidRPr="006E4E8F" w:rsidRDefault="006E4E8F" w:rsidP="00BD0BE1">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Účastník se dále zavazuje, že Důvěrné informace nepoužije bez předchozího písemného souhlasu Zadavatele v rozporu s jejich účelem ani účelem jejich poskytnutí pro své potřeby nebo ve prospěch třetích subjektů, a to po dobu trvání zadávacího řízení Zakázky a dále po dobu, po kterou si tyto Důvěrné informace udrží svou hodnotu pro Zadavatele, vždy však nejméně 10 let od uzavření této Dohody. Smluvní strany výslovně konstatují, že důvěrné informace byly Účastníkovi poskytnuty výhradně za účelem zpracování nabídky k Zakázce.</w:t>
      </w:r>
    </w:p>
    <w:p w14:paraId="55257FC1" w14:textId="77777777" w:rsidR="006E4E8F" w:rsidRPr="006E4E8F" w:rsidRDefault="006E4E8F" w:rsidP="00BD0BE1">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Účastník může předat Důvěrné informace, které jsou předmětem ochrany dle této Dohody třetí osobě jen, pokud se jedná o poddodavatele Účastníka, který se bude podílet na plnění Zakázky a pokud je poskytnutí Důvěrných informací nezbytné k vypracování nabídky k Zakázce. V případě, že Účastník hodlá plnit část Zakázky prostřednictvím poddodavatele, kterému bude potřeba zpřístupnit Důvěrné informace dle této Dohody, je povinen o této skutečnosti informovat Zadavatele, a to před tím, než budou Důvěrné informace poskytnuty </w:t>
      </w:r>
      <w:r w:rsidRPr="006E4E8F">
        <w:rPr>
          <w:rFonts w:asciiTheme="minorHAnsi" w:hAnsiTheme="minorHAnsi" w:cstheme="minorHAnsi"/>
          <w:bCs/>
          <w:sz w:val="22"/>
        </w:rPr>
        <w:lastRenderedPageBreak/>
        <w:t xml:space="preserve">poddodavateli a zároveň je povinen Zadavateli prokázat, že zavázal poddodavatele k ochraně Důvěrných informací nejméně ve stejném rozsahu, jako stanoví tato Dohoda. V případě, že by došlo k porušení povinnosti zachovávat ochranu Důvěrných informací dle této Dohody některým z poddodavatelů Účastníka, odpovídá za toto porušení Účastník, jako by porušil tuto Dohodu sám. </w:t>
      </w:r>
    </w:p>
    <w:p w14:paraId="1AA2EA61" w14:textId="77777777" w:rsidR="006E4E8F" w:rsidRPr="006E4E8F" w:rsidRDefault="006E4E8F" w:rsidP="00BD0BE1">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Poskytnutí informací, jež jsou Důvěrnými informacemi ve smyslu této Dohody, nezakládá žádné právo na licenci, ochrannou známku, patent, právo užití nebo šíření autorského díla, ani jakékoliv jiné právo duševního nebo průmyslového vlastnictví. </w:t>
      </w:r>
    </w:p>
    <w:p w14:paraId="613FD379" w14:textId="0FC47A58" w:rsidR="005B4A83"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Dodavatel v případě porušení povinností týkajících se ochrany Důvěrných informací ponese veškerou odpovědnost spojenou s náhradou újmy vzniklé Zadavateli, a to i v případě, že by porušení povinnosti bylo způsobeno okolností vylučující odpovědnost ve smyslu </w:t>
      </w:r>
      <w:proofErr w:type="spellStart"/>
      <w:r w:rsidRPr="006E4E8F">
        <w:rPr>
          <w:rFonts w:asciiTheme="minorHAnsi" w:hAnsiTheme="minorHAnsi" w:cstheme="minorHAnsi"/>
          <w:bCs/>
          <w:sz w:val="22"/>
        </w:rPr>
        <w:t>ust</w:t>
      </w:r>
      <w:proofErr w:type="spellEnd"/>
      <w:r w:rsidRPr="006E4E8F">
        <w:rPr>
          <w:rFonts w:asciiTheme="minorHAnsi" w:hAnsiTheme="minorHAnsi" w:cstheme="minorHAnsi"/>
          <w:bCs/>
          <w:sz w:val="22"/>
        </w:rPr>
        <w:t xml:space="preserve">. § 2913 odst. 2 OZ. </w:t>
      </w:r>
    </w:p>
    <w:p w14:paraId="46FF7460" w14:textId="77777777" w:rsidR="006E4E8F" w:rsidRPr="006E4E8F" w:rsidRDefault="006E4E8F" w:rsidP="005B4A83">
      <w:pPr>
        <w:jc w:val="center"/>
        <w:rPr>
          <w:rFonts w:asciiTheme="minorHAnsi" w:hAnsiTheme="minorHAnsi" w:cstheme="minorHAnsi"/>
          <w:b/>
          <w:bCs/>
          <w:sz w:val="22"/>
          <w:szCs w:val="22"/>
        </w:rPr>
      </w:pPr>
      <w:r w:rsidRPr="006E4E8F">
        <w:rPr>
          <w:rFonts w:asciiTheme="minorHAnsi" w:hAnsiTheme="minorHAnsi" w:cstheme="minorHAnsi"/>
          <w:b/>
          <w:bCs/>
          <w:sz w:val="22"/>
          <w:szCs w:val="22"/>
        </w:rPr>
        <w:t>Článek V.</w:t>
      </w:r>
    </w:p>
    <w:p w14:paraId="51205C38" w14:textId="77777777" w:rsidR="006E4E8F" w:rsidRPr="006E4E8F" w:rsidRDefault="006E4E8F" w:rsidP="005B4A83">
      <w:pPr>
        <w:jc w:val="center"/>
        <w:rPr>
          <w:rFonts w:asciiTheme="minorHAnsi" w:hAnsiTheme="minorHAnsi" w:cstheme="minorHAnsi"/>
          <w:b/>
          <w:sz w:val="22"/>
          <w:szCs w:val="22"/>
        </w:rPr>
      </w:pPr>
      <w:r w:rsidRPr="006E4E8F">
        <w:rPr>
          <w:rFonts w:asciiTheme="minorHAnsi" w:hAnsiTheme="minorHAnsi" w:cstheme="minorHAnsi"/>
          <w:b/>
          <w:sz w:val="22"/>
          <w:szCs w:val="22"/>
        </w:rPr>
        <w:t>Sankce</w:t>
      </w:r>
    </w:p>
    <w:p w14:paraId="7F9D6E38" w14:textId="77777777" w:rsidR="005B4A83" w:rsidRPr="005B4A83" w:rsidRDefault="005B4A83" w:rsidP="005B4A83">
      <w:pPr>
        <w:pStyle w:val="Odstavecseseznamem"/>
        <w:widowControl w:val="0"/>
        <w:numPr>
          <w:ilvl w:val="0"/>
          <w:numId w:val="24"/>
        </w:numPr>
        <w:spacing w:before="120" w:after="120" w:line="276" w:lineRule="auto"/>
        <w:jc w:val="both"/>
        <w:rPr>
          <w:rFonts w:asciiTheme="minorHAnsi" w:eastAsia="Calibri" w:hAnsiTheme="minorHAnsi" w:cstheme="minorHAnsi"/>
          <w:bCs/>
          <w:vanish/>
          <w:sz w:val="22"/>
          <w:szCs w:val="22"/>
          <w:lang w:val="x-none" w:eastAsia="en-US"/>
        </w:rPr>
      </w:pPr>
    </w:p>
    <w:p w14:paraId="617EA5E9" w14:textId="45A5AAFC"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Za porušení jakékoliv z povinností týkajících se ochrany Důvěrných informací podle této Dohody má Zadavatel právo uplatnit u Účastníka smluvní pokutu.</w:t>
      </w:r>
    </w:p>
    <w:p w14:paraId="52AFC61E"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Výše smluvní pokuty je stanovena </w:t>
      </w:r>
      <w:r w:rsidRPr="008366DC">
        <w:rPr>
          <w:rFonts w:asciiTheme="minorHAnsi" w:hAnsiTheme="minorHAnsi" w:cstheme="minorHAnsi"/>
          <w:bCs/>
          <w:sz w:val="22"/>
        </w:rPr>
        <w:t>na 1.000.000,- Kč</w:t>
      </w:r>
      <w:r w:rsidRPr="006E4E8F">
        <w:rPr>
          <w:rFonts w:asciiTheme="minorHAnsi" w:hAnsiTheme="minorHAnsi" w:cstheme="minorHAnsi"/>
          <w:bCs/>
          <w:sz w:val="22"/>
        </w:rPr>
        <w:t xml:space="preserve"> za každý jednotlivý případ porušení povinností Účastníka specifikovaných v této Dohodě. </w:t>
      </w:r>
    </w:p>
    <w:p w14:paraId="3C504B02"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Smluvní strany prohlašují, že výši smluvní pokuty považují za plně odpovídající významu touto pokutou zajištěných povinností.</w:t>
      </w:r>
    </w:p>
    <w:p w14:paraId="6F5A6AF5"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Smluvní pokutu, na kterou vznikne Zadavateli nárok dle této Dohody, je Účastník povinen uhradit do 14 kalendářních dnů ode dne doručení výzvy k úhradě smluvní pokuty.  </w:t>
      </w:r>
    </w:p>
    <w:p w14:paraId="7AC63408"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Sjednáním ani uhrazením smluvní pokuty není nijak dotčen ani omezen nárok Zadavatele domáhat se náhrady vzniklé škody.</w:t>
      </w:r>
    </w:p>
    <w:p w14:paraId="20C72100" w14:textId="7DA15612" w:rsidR="006E4E8F" w:rsidRPr="006E4E8F" w:rsidRDefault="006E4E8F" w:rsidP="005B4A83">
      <w:pPr>
        <w:jc w:val="center"/>
        <w:rPr>
          <w:rFonts w:asciiTheme="minorHAnsi" w:hAnsiTheme="minorHAnsi" w:cstheme="minorHAnsi"/>
          <w:b/>
          <w:bCs/>
          <w:sz w:val="22"/>
          <w:szCs w:val="22"/>
        </w:rPr>
      </w:pPr>
      <w:r w:rsidRPr="006E4E8F">
        <w:rPr>
          <w:rFonts w:asciiTheme="minorHAnsi" w:hAnsiTheme="minorHAnsi" w:cstheme="minorHAnsi"/>
          <w:b/>
          <w:bCs/>
          <w:sz w:val="22"/>
          <w:szCs w:val="22"/>
        </w:rPr>
        <w:t>Článek VI.</w:t>
      </w:r>
    </w:p>
    <w:p w14:paraId="1249CDDA" w14:textId="77777777" w:rsidR="006E4E8F" w:rsidRPr="006E4E8F" w:rsidRDefault="006E4E8F" w:rsidP="005B4A83">
      <w:pPr>
        <w:jc w:val="center"/>
        <w:rPr>
          <w:rFonts w:asciiTheme="minorHAnsi" w:hAnsiTheme="minorHAnsi" w:cstheme="minorHAnsi"/>
          <w:b/>
          <w:sz w:val="22"/>
          <w:szCs w:val="22"/>
        </w:rPr>
      </w:pPr>
      <w:r w:rsidRPr="006E4E8F">
        <w:rPr>
          <w:rFonts w:asciiTheme="minorHAnsi" w:hAnsiTheme="minorHAnsi" w:cstheme="minorHAnsi"/>
          <w:b/>
          <w:sz w:val="22"/>
          <w:szCs w:val="22"/>
        </w:rPr>
        <w:t>Závěrečná ustanovení</w:t>
      </w:r>
    </w:p>
    <w:p w14:paraId="1B15F6F3" w14:textId="77777777" w:rsidR="005B4A83" w:rsidRPr="005B4A83" w:rsidRDefault="005B4A83" w:rsidP="005B4A83">
      <w:pPr>
        <w:pStyle w:val="Odstavecseseznamem"/>
        <w:widowControl w:val="0"/>
        <w:numPr>
          <w:ilvl w:val="0"/>
          <w:numId w:val="24"/>
        </w:numPr>
        <w:spacing w:before="120" w:after="120" w:line="276" w:lineRule="auto"/>
        <w:jc w:val="both"/>
        <w:rPr>
          <w:rFonts w:asciiTheme="minorHAnsi" w:eastAsia="Calibri" w:hAnsiTheme="minorHAnsi" w:cstheme="minorHAnsi"/>
          <w:bCs/>
          <w:vanish/>
          <w:sz w:val="22"/>
          <w:szCs w:val="22"/>
          <w:lang w:val="x-none" w:eastAsia="en-US"/>
        </w:rPr>
      </w:pPr>
    </w:p>
    <w:p w14:paraId="346AD74C" w14:textId="69527316"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Tato Dohoda nabývá platnosti a účinnosti dnem jejího podpisu oběma Smluvními stranami.</w:t>
      </w:r>
    </w:p>
    <w:p w14:paraId="01D253CF"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Práva a povinnosti Smluvních stran touto Dohodou výslovně neupravené a právní vztahy vzniklé z této Dohody a vyplývající z této Dohody se řídí právním řádem České republiky, zejména OZ. </w:t>
      </w:r>
    </w:p>
    <w:p w14:paraId="7CE5CD77"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Smluvní strany se zavazují vyvinout maximální úsilí k odstranění vzájemných sporů vzniklých na základě této Dohody a k jejich vyřešení zejména prostřednictvím jednání oprávněných nebo pověřených zástupců Smluvních stran. Nepodaří-li se spor vyřešit smírnou cestou, bude tento řešen dle hmotného a procesního práva České republiky soudem ČR místně příslušným dle sídla Zadavatele.</w:t>
      </w:r>
    </w:p>
    <w:p w14:paraId="170840F3"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Jakákoli změna této Dohody je možná pouze se souhlasem obou Smluvních stran, a to formou písemných, vzestupně číslovaných dodatků, podepsaných oběma Smluvními stranami, přičemž za písemnou formu se považuje podoba listinná nebo elektronická. V případě dokumentů, které by se v listinné formě podepisovaly, se v případě použití elektronické formy využije elektronických podpisů. </w:t>
      </w:r>
    </w:p>
    <w:p w14:paraId="32B07847"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Každé vzdání se práva nebo uznání dluhu musí být uvedeno výslovně, v písemné podobě, </w:t>
      </w:r>
      <w:r w:rsidRPr="006E4E8F">
        <w:rPr>
          <w:rFonts w:asciiTheme="minorHAnsi" w:hAnsiTheme="minorHAnsi" w:cstheme="minorHAnsi"/>
          <w:bCs/>
          <w:sz w:val="22"/>
        </w:rPr>
        <w:lastRenderedPageBreak/>
        <w:t>přičemž za písemnou formu se považuje podoba listinná nebo elektronická. V případě dokumentů, které by se v listinné formě podepisovaly, se v případě použití elektronické formy využije elektronických podpisů.</w:t>
      </w:r>
    </w:p>
    <w:p w14:paraId="37031901" w14:textId="77777777" w:rsidR="006E4E8F" w:rsidRPr="006E4E8F"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 xml:space="preserve">Pokud by se v důsledku změny právních předpisů nebo z jiných důvodů stala některá ujednání této Dohody neplatnými, zdánlivými nebo neúčinnými, Smluvní strany prohlašují, že Dohoda je ve zbývajících ustanoveních platná a účinná, neodporuje-li to jejímu účelu nebo nejedná-li se o ustanovení, která oddělit nelze, a zavazují se nahradit takové neplatné, zdánlivé nebo neúčinné ustanovení ustanovením novým, které se bude svým účelem a obsahem co nejvíce podobat původnímu neplatnému nebo neúčinnému ustanovení. </w:t>
      </w:r>
    </w:p>
    <w:p w14:paraId="06FB2FEF" w14:textId="405658F3" w:rsidR="005B4A83" w:rsidRDefault="006E4E8F" w:rsidP="005B4A83">
      <w:pPr>
        <w:pStyle w:val="ZD2rove"/>
        <w:widowControl w:val="0"/>
        <w:numPr>
          <w:ilvl w:val="1"/>
          <w:numId w:val="24"/>
        </w:numPr>
        <w:spacing w:after="120" w:line="276" w:lineRule="auto"/>
        <w:ind w:left="658" w:hanging="658"/>
        <w:rPr>
          <w:rFonts w:asciiTheme="minorHAnsi" w:hAnsiTheme="minorHAnsi" w:cstheme="minorHAnsi"/>
          <w:bCs/>
          <w:sz w:val="22"/>
        </w:rPr>
      </w:pPr>
      <w:r w:rsidRPr="006E4E8F">
        <w:rPr>
          <w:rFonts w:asciiTheme="minorHAnsi" w:hAnsiTheme="minorHAnsi" w:cstheme="minorHAnsi"/>
          <w:bCs/>
          <w:sz w:val="22"/>
        </w:rPr>
        <w:t>Tato Dohoda může být vyhotovena v listinné podobě ve dvou vyhotoveních s platností originálu, přičemž každá strana obdrží jedno vyhotovení, anebo v elektronické podobě opatřené elektronickým podpisem.</w:t>
      </w:r>
    </w:p>
    <w:p w14:paraId="6F5A6B32" w14:textId="77777777" w:rsidR="00037C8E" w:rsidRPr="006E4E8F" w:rsidRDefault="00037C8E" w:rsidP="00037C8E">
      <w:pPr>
        <w:pStyle w:val="ZD2rove"/>
        <w:widowControl w:val="0"/>
        <w:spacing w:after="120" w:line="276" w:lineRule="auto"/>
        <w:ind w:left="658"/>
        <w:rPr>
          <w:rFonts w:asciiTheme="minorHAnsi" w:hAnsiTheme="minorHAnsi" w:cstheme="minorHAnsi"/>
          <w:bCs/>
          <w:sz w:val="22"/>
        </w:rPr>
      </w:pPr>
    </w:p>
    <w:p w14:paraId="51D535C2" w14:textId="4F4FD685" w:rsidR="002510FA" w:rsidRDefault="005B4A83" w:rsidP="00DC19C4">
      <w:pPr>
        <w:rPr>
          <w:rFonts w:asciiTheme="minorHAnsi" w:hAnsiTheme="minorHAnsi" w:cstheme="minorHAnsi"/>
          <w:sz w:val="22"/>
          <w:szCs w:val="22"/>
        </w:rPr>
      </w:pPr>
      <w:r>
        <w:rPr>
          <w:rFonts w:asciiTheme="minorHAnsi" w:hAnsiTheme="minorHAnsi" w:cstheme="minorHAnsi"/>
          <w:sz w:val="22"/>
          <w:szCs w:val="22"/>
        </w:rPr>
        <w:t xml:space="preserve">V Praze dne </w:t>
      </w:r>
      <w:r w:rsidRPr="005B4A83">
        <w:rPr>
          <w:rFonts w:asciiTheme="minorHAnsi" w:hAnsiTheme="minorHAnsi" w:cstheme="minorHAnsi"/>
          <w:sz w:val="22"/>
          <w:szCs w:val="22"/>
          <w:highlight w:val="yellow"/>
        </w:rPr>
        <w:t>DD. MM. 2025</w:t>
      </w:r>
    </w:p>
    <w:p w14:paraId="1B914CF0" w14:textId="77777777" w:rsidR="005B4A83" w:rsidRDefault="005B4A83" w:rsidP="00DC19C4">
      <w:pPr>
        <w:rPr>
          <w:rFonts w:asciiTheme="minorHAnsi" w:hAnsiTheme="minorHAnsi" w:cstheme="minorHAnsi"/>
          <w:sz w:val="22"/>
          <w:szCs w:val="22"/>
        </w:rPr>
      </w:pPr>
    </w:p>
    <w:p w14:paraId="544C0D67" w14:textId="77777777" w:rsidR="005B4A83" w:rsidRDefault="005B4A83" w:rsidP="00DC19C4">
      <w:pPr>
        <w:rPr>
          <w:rFonts w:asciiTheme="minorHAnsi" w:hAnsiTheme="minorHAnsi" w:cstheme="minorHAnsi"/>
          <w:sz w:val="22"/>
          <w:szCs w:val="22"/>
        </w:rPr>
      </w:pPr>
    </w:p>
    <w:p w14:paraId="5B5FD30E" w14:textId="3C5E1658" w:rsidR="004D113C" w:rsidRPr="004D113C" w:rsidRDefault="004D113C" w:rsidP="004D113C">
      <w:pPr>
        <w:tabs>
          <w:tab w:val="left" w:pos="5103"/>
        </w:tabs>
        <w:suppressAutoHyphens/>
        <w:rPr>
          <w:rFonts w:asciiTheme="minorHAnsi" w:hAnsiTheme="minorHAnsi" w:cstheme="minorHAnsi"/>
          <w:b/>
          <w:sz w:val="22"/>
          <w:szCs w:val="22"/>
        </w:rPr>
      </w:pPr>
      <w:r w:rsidRPr="004D113C">
        <w:rPr>
          <w:rFonts w:asciiTheme="minorHAnsi" w:hAnsiTheme="minorHAnsi" w:cstheme="minorHAnsi"/>
          <w:sz w:val="22"/>
          <w:szCs w:val="22"/>
        </w:rPr>
        <w:t xml:space="preserve">V </w:t>
      </w:r>
      <w:r>
        <w:rPr>
          <w:rFonts w:asciiTheme="minorHAnsi" w:hAnsiTheme="minorHAnsi" w:cstheme="minorHAnsi"/>
          <w:sz w:val="22"/>
          <w:szCs w:val="22"/>
        </w:rPr>
        <w:t>Praze</w:t>
      </w:r>
      <w:r w:rsidRPr="004D113C">
        <w:rPr>
          <w:rFonts w:asciiTheme="minorHAnsi" w:hAnsiTheme="minorHAnsi" w:cstheme="minorHAnsi"/>
          <w:sz w:val="22"/>
          <w:szCs w:val="22"/>
        </w:rPr>
        <w:t xml:space="preserve"> dne </w:t>
      </w:r>
      <w:r w:rsidR="0005707A" w:rsidRPr="0005707A">
        <w:rPr>
          <w:rFonts w:asciiTheme="minorHAnsi" w:hAnsiTheme="minorHAnsi" w:cstheme="minorHAnsi"/>
          <w:sz w:val="22"/>
          <w:szCs w:val="22"/>
          <w:highlight w:val="yellow"/>
        </w:rPr>
        <w:t>[</w:t>
      </w:r>
      <w:proofErr w:type="gramStart"/>
      <w:r w:rsidR="0005707A" w:rsidRPr="0005707A">
        <w:rPr>
          <w:rFonts w:asciiTheme="minorHAnsi" w:hAnsiTheme="minorHAnsi" w:cstheme="minorHAnsi"/>
          <w:sz w:val="22"/>
          <w:szCs w:val="22"/>
          <w:highlight w:val="yellow"/>
        </w:rPr>
        <w:t>doplnit]</w:t>
      </w:r>
      <w:r w:rsidRPr="004D113C">
        <w:rPr>
          <w:rFonts w:asciiTheme="minorHAnsi" w:hAnsiTheme="minorHAnsi" w:cstheme="minorHAnsi"/>
          <w:sz w:val="22"/>
          <w:szCs w:val="22"/>
        </w:rPr>
        <w:t xml:space="preserve">   </w:t>
      </w:r>
      <w:proofErr w:type="gramEnd"/>
      <w:r w:rsidRPr="004D113C">
        <w:rPr>
          <w:rFonts w:asciiTheme="minorHAnsi" w:hAnsiTheme="minorHAnsi" w:cstheme="minorHAnsi"/>
          <w:sz w:val="22"/>
          <w:szCs w:val="22"/>
        </w:rPr>
        <w:tab/>
      </w:r>
      <w:r w:rsidR="00462470">
        <w:rPr>
          <w:rFonts w:asciiTheme="minorHAnsi" w:hAnsiTheme="minorHAnsi" w:cstheme="minorHAnsi"/>
          <w:sz w:val="22"/>
          <w:szCs w:val="22"/>
        </w:rPr>
        <w:tab/>
      </w:r>
      <w:r w:rsidRPr="004D113C">
        <w:rPr>
          <w:rFonts w:asciiTheme="minorHAnsi" w:hAnsiTheme="minorHAnsi" w:cstheme="minorHAnsi"/>
          <w:sz w:val="22"/>
          <w:szCs w:val="22"/>
        </w:rPr>
        <w:t xml:space="preserve">V </w:t>
      </w:r>
      <w:r w:rsidRPr="004D113C">
        <w:rPr>
          <w:rFonts w:asciiTheme="minorHAnsi" w:hAnsiTheme="minorHAnsi" w:cstheme="minorHAnsi"/>
          <w:sz w:val="22"/>
          <w:szCs w:val="22"/>
          <w:highlight w:val="yellow"/>
        </w:rPr>
        <w:t>[doplnit]</w:t>
      </w:r>
      <w:r w:rsidRPr="004D113C">
        <w:rPr>
          <w:rFonts w:asciiTheme="minorHAnsi" w:hAnsiTheme="minorHAnsi" w:cstheme="minorHAnsi"/>
          <w:sz w:val="22"/>
          <w:szCs w:val="22"/>
        </w:rPr>
        <w:t xml:space="preserve"> dne </w:t>
      </w:r>
      <w:r w:rsidR="00462470" w:rsidRPr="0005707A">
        <w:rPr>
          <w:rFonts w:asciiTheme="minorHAnsi" w:hAnsiTheme="minorHAnsi" w:cstheme="minorHAnsi"/>
          <w:sz w:val="22"/>
          <w:szCs w:val="22"/>
          <w:highlight w:val="yellow"/>
        </w:rPr>
        <w:t>[doplnit</w:t>
      </w:r>
      <w:r w:rsidR="0005707A" w:rsidRPr="0005707A">
        <w:rPr>
          <w:rFonts w:asciiTheme="minorHAnsi" w:hAnsiTheme="minorHAnsi" w:cstheme="minorHAnsi"/>
          <w:sz w:val="22"/>
          <w:szCs w:val="22"/>
          <w:highlight w:val="yellow"/>
        </w:rPr>
        <w:t>]</w:t>
      </w:r>
    </w:p>
    <w:p w14:paraId="0630B4AE" w14:textId="21A82AFA" w:rsidR="004D113C" w:rsidRPr="004D113C" w:rsidRDefault="004D113C" w:rsidP="004D113C">
      <w:pPr>
        <w:tabs>
          <w:tab w:val="left" w:pos="5103"/>
        </w:tabs>
        <w:suppressAutoHyphens/>
        <w:rPr>
          <w:rFonts w:asciiTheme="minorHAnsi" w:hAnsiTheme="minorHAnsi" w:cstheme="minorHAnsi"/>
          <w:sz w:val="22"/>
          <w:szCs w:val="22"/>
        </w:rPr>
      </w:pPr>
      <w:r w:rsidRPr="004D113C">
        <w:rPr>
          <w:rFonts w:asciiTheme="minorHAnsi" w:hAnsiTheme="minorHAnsi" w:cstheme="minorHAnsi"/>
          <w:sz w:val="22"/>
          <w:szCs w:val="22"/>
        </w:rPr>
        <w:t xml:space="preserve">Za </w:t>
      </w:r>
      <w:r>
        <w:rPr>
          <w:rFonts w:asciiTheme="minorHAnsi" w:hAnsiTheme="minorHAnsi" w:cstheme="minorHAnsi"/>
          <w:sz w:val="22"/>
          <w:szCs w:val="22"/>
        </w:rPr>
        <w:t>Zadavatele</w:t>
      </w:r>
      <w:r w:rsidRPr="004D113C">
        <w:rPr>
          <w:rFonts w:asciiTheme="minorHAnsi" w:hAnsiTheme="minorHAnsi" w:cstheme="minorHAnsi"/>
          <w:sz w:val="22"/>
          <w:szCs w:val="22"/>
        </w:rPr>
        <w:t>:</w:t>
      </w:r>
      <w:r w:rsidRPr="004D113C">
        <w:rPr>
          <w:rFonts w:asciiTheme="minorHAnsi" w:hAnsiTheme="minorHAnsi" w:cstheme="minorHAnsi"/>
          <w:sz w:val="22"/>
          <w:szCs w:val="22"/>
        </w:rPr>
        <w:tab/>
      </w:r>
      <w:r w:rsidR="00462470">
        <w:rPr>
          <w:rFonts w:asciiTheme="minorHAnsi" w:hAnsiTheme="minorHAnsi" w:cstheme="minorHAnsi"/>
          <w:sz w:val="22"/>
          <w:szCs w:val="22"/>
        </w:rPr>
        <w:tab/>
      </w:r>
      <w:r w:rsidRPr="004D113C">
        <w:rPr>
          <w:rFonts w:asciiTheme="minorHAnsi" w:hAnsiTheme="minorHAnsi" w:cstheme="minorHAnsi"/>
          <w:sz w:val="22"/>
          <w:szCs w:val="22"/>
        </w:rPr>
        <w:t xml:space="preserve">Za </w:t>
      </w:r>
      <w:r>
        <w:rPr>
          <w:rFonts w:asciiTheme="minorHAnsi" w:hAnsiTheme="minorHAnsi" w:cstheme="minorHAnsi"/>
          <w:sz w:val="22"/>
          <w:szCs w:val="22"/>
        </w:rPr>
        <w:t>Účastníka</w:t>
      </w:r>
      <w:r w:rsidRPr="004D113C">
        <w:rPr>
          <w:rFonts w:asciiTheme="minorHAnsi" w:hAnsiTheme="minorHAnsi" w:cstheme="minorHAnsi"/>
          <w:sz w:val="22"/>
          <w:szCs w:val="22"/>
        </w:rPr>
        <w:t>:</w:t>
      </w:r>
    </w:p>
    <w:p w14:paraId="15901C9A" w14:textId="77777777" w:rsidR="004D113C" w:rsidRPr="004D113C" w:rsidRDefault="004D113C" w:rsidP="004D113C">
      <w:pPr>
        <w:suppressAutoHyphens/>
        <w:jc w:val="center"/>
        <w:rPr>
          <w:rFonts w:asciiTheme="minorHAnsi" w:hAnsiTheme="minorHAnsi" w:cstheme="minorHAnsi"/>
          <w:sz w:val="22"/>
          <w:szCs w:val="22"/>
        </w:rPr>
      </w:pPr>
    </w:p>
    <w:p w14:paraId="54A60BEC" w14:textId="77777777" w:rsidR="004D113C" w:rsidRPr="004D113C" w:rsidRDefault="004D113C" w:rsidP="004D113C">
      <w:pPr>
        <w:suppressAutoHyphens/>
        <w:jc w:val="center"/>
        <w:rPr>
          <w:rFonts w:asciiTheme="minorHAnsi" w:hAnsiTheme="minorHAnsi" w:cstheme="minorHAnsi"/>
          <w:sz w:val="22"/>
          <w:szCs w:val="22"/>
        </w:rPr>
      </w:pPr>
    </w:p>
    <w:p w14:paraId="01243D9F" w14:textId="77777777" w:rsidR="004D113C" w:rsidRPr="004D113C" w:rsidRDefault="004D113C" w:rsidP="004D113C">
      <w:pPr>
        <w:suppressAutoHyphens/>
        <w:jc w:val="center"/>
        <w:rPr>
          <w:rFonts w:asciiTheme="minorHAnsi" w:hAnsiTheme="minorHAnsi" w:cstheme="minorHAnsi"/>
          <w:sz w:val="22"/>
          <w:szCs w:val="22"/>
        </w:rPr>
      </w:pPr>
    </w:p>
    <w:p w14:paraId="665CAAEA" w14:textId="288BDA24" w:rsidR="004D113C" w:rsidRPr="004D113C" w:rsidRDefault="004D113C" w:rsidP="004D113C">
      <w:pPr>
        <w:tabs>
          <w:tab w:val="left" w:pos="5103"/>
        </w:tabs>
        <w:suppressAutoHyphens/>
        <w:rPr>
          <w:rFonts w:asciiTheme="minorHAnsi" w:hAnsiTheme="minorHAnsi" w:cstheme="minorHAnsi"/>
          <w:sz w:val="22"/>
          <w:szCs w:val="22"/>
        </w:rPr>
      </w:pPr>
      <w:r w:rsidRPr="004D113C">
        <w:rPr>
          <w:rFonts w:asciiTheme="minorHAnsi" w:hAnsiTheme="minorHAnsi" w:cstheme="minorHAnsi"/>
          <w:sz w:val="22"/>
          <w:szCs w:val="22"/>
        </w:rPr>
        <w:t xml:space="preserve">______________________      </w:t>
      </w:r>
      <w:r w:rsidRPr="004D113C">
        <w:rPr>
          <w:rFonts w:asciiTheme="minorHAnsi" w:hAnsiTheme="minorHAnsi" w:cstheme="minorHAnsi"/>
          <w:sz w:val="22"/>
          <w:szCs w:val="22"/>
        </w:rPr>
        <w:tab/>
        <w:t xml:space="preserve">       </w:t>
      </w:r>
      <w:r w:rsidR="00462470">
        <w:rPr>
          <w:rFonts w:asciiTheme="minorHAnsi" w:hAnsiTheme="minorHAnsi" w:cstheme="minorHAnsi"/>
          <w:sz w:val="22"/>
          <w:szCs w:val="22"/>
        </w:rPr>
        <w:t xml:space="preserve">        </w:t>
      </w:r>
      <w:r w:rsidRPr="004D113C">
        <w:rPr>
          <w:rFonts w:asciiTheme="minorHAnsi" w:hAnsiTheme="minorHAnsi" w:cstheme="minorHAnsi"/>
          <w:sz w:val="22"/>
          <w:szCs w:val="22"/>
        </w:rPr>
        <w:t>___________________</w:t>
      </w:r>
      <w:r w:rsidR="00462470">
        <w:rPr>
          <w:rFonts w:asciiTheme="minorHAnsi" w:hAnsiTheme="minorHAnsi" w:cstheme="minorHAnsi"/>
          <w:sz w:val="22"/>
          <w:szCs w:val="22"/>
        </w:rPr>
        <w:t>___</w:t>
      </w:r>
    </w:p>
    <w:p w14:paraId="0C15CF05" w14:textId="5DD3C66F" w:rsidR="004D113C" w:rsidRPr="004D113C" w:rsidRDefault="004D113C" w:rsidP="004D113C">
      <w:pPr>
        <w:tabs>
          <w:tab w:val="center" w:pos="6946"/>
        </w:tabs>
        <w:suppressAutoHyphens/>
        <w:rPr>
          <w:rFonts w:asciiTheme="minorHAnsi" w:hAnsiTheme="minorHAnsi" w:cstheme="minorHAnsi"/>
          <w:iCs/>
          <w:sz w:val="22"/>
          <w:szCs w:val="22"/>
        </w:rPr>
      </w:pPr>
      <w:r w:rsidRPr="005B4A83">
        <w:rPr>
          <w:rFonts w:asciiTheme="minorHAnsi" w:hAnsiTheme="minorHAnsi" w:cstheme="minorHAnsi"/>
          <w:b/>
          <w:sz w:val="22"/>
          <w:szCs w:val="22"/>
        </w:rPr>
        <w:t>ARRIVA vlaky s.r.o.</w:t>
      </w:r>
      <w:r w:rsidRPr="006E4E8F">
        <w:rPr>
          <w:rFonts w:asciiTheme="minorHAnsi" w:hAnsiTheme="minorHAnsi" w:cstheme="minorHAnsi"/>
          <w:b/>
          <w:sz w:val="22"/>
          <w:szCs w:val="22"/>
        </w:rPr>
        <w:t xml:space="preserve"> </w:t>
      </w:r>
      <w:r w:rsidRPr="004D113C">
        <w:rPr>
          <w:rFonts w:asciiTheme="minorHAnsi" w:hAnsiTheme="minorHAnsi" w:cstheme="minorHAnsi"/>
          <w:sz w:val="22"/>
          <w:szCs w:val="22"/>
        </w:rPr>
        <w:t xml:space="preserve"> </w:t>
      </w:r>
      <w:r w:rsidR="00462470">
        <w:rPr>
          <w:rFonts w:asciiTheme="minorHAnsi" w:hAnsiTheme="minorHAnsi" w:cstheme="minorHAnsi"/>
          <w:sz w:val="22"/>
          <w:szCs w:val="22"/>
        </w:rPr>
        <w:tab/>
      </w:r>
      <w:r w:rsidRPr="0005707A">
        <w:rPr>
          <w:rFonts w:asciiTheme="minorHAnsi" w:hAnsiTheme="minorHAnsi" w:cstheme="minorHAnsi"/>
          <w:b/>
          <w:bCs/>
          <w:sz w:val="22"/>
          <w:szCs w:val="22"/>
          <w:highlight w:val="yellow"/>
        </w:rPr>
        <w:t>[</w:t>
      </w:r>
      <w:r w:rsidRPr="0005707A">
        <w:rPr>
          <w:rFonts w:asciiTheme="minorHAnsi" w:hAnsiTheme="minorHAnsi" w:cstheme="minorHAnsi"/>
          <w:b/>
          <w:bCs/>
          <w:iCs/>
          <w:sz w:val="22"/>
          <w:szCs w:val="22"/>
          <w:highlight w:val="yellow"/>
        </w:rPr>
        <w:t>název Účastníka</w:t>
      </w:r>
      <w:r w:rsidR="00462470" w:rsidRPr="0005707A">
        <w:rPr>
          <w:rFonts w:asciiTheme="minorHAnsi" w:hAnsiTheme="minorHAnsi" w:cstheme="minorHAnsi"/>
          <w:b/>
          <w:bCs/>
          <w:iCs/>
          <w:sz w:val="22"/>
          <w:szCs w:val="22"/>
          <w:highlight w:val="yellow"/>
        </w:rPr>
        <w:t>]</w:t>
      </w:r>
    </w:p>
    <w:p w14:paraId="3BB3A2FF" w14:textId="257700CB" w:rsidR="004D113C" w:rsidRPr="004D113C" w:rsidRDefault="004D113C" w:rsidP="004D113C">
      <w:pPr>
        <w:tabs>
          <w:tab w:val="center" w:pos="6946"/>
        </w:tabs>
        <w:suppressAutoHyphens/>
        <w:rPr>
          <w:rFonts w:asciiTheme="minorHAnsi" w:hAnsiTheme="minorHAnsi" w:cstheme="minorHAnsi"/>
          <w:iCs/>
          <w:sz w:val="22"/>
          <w:szCs w:val="22"/>
        </w:rPr>
      </w:pPr>
      <w:r w:rsidRPr="004D113C">
        <w:rPr>
          <w:rFonts w:asciiTheme="minorHAnsi" w:hAnsiTheme="minorHAnsi" w:cstheme="minorHAnsi"/>
          <w:iCs/>
          <w:sz w:val="22"/>
          <w:szCs w:val="22"/>
        </w:rPr>
        <w:t>zastoupena</w:t>
      </w:r>
      <w:r w:rsidRPr="004D113C">
        <w:rPr>
          <w:rFonts w:asciiTheme="minorHAnsi" w:hAnsiTheme="minorHAnsi" w:cstheme="minorHAnsi"/>
          <w:iCs/>
          <w:sz w:val="22"/>
          <w:szCs w:val="22"/>
        </w:rPr>
        <w:tab/>
      </w:r>
      <w:proofErr w:type="spellStart"/>
      <w:r>
        <w:rPr>
          <w:rFonts w:asciiTheme="minorHAnsi" w:hAnsiTheme="minorHAnsi" w:cstheme="minorHAnsi"/>
          <w:iCs/>
          <w:sz w:val="22"/>
          <w:szCs w:val="22"/>
        </w:rPr>
        <w:t>zastoupena</w:t>
      </w:r>
      <w:proofErr w:type="spellEnd"/>
    </w:p>
    <w:p w14:paraId="7580E29B" w14:textId="060297A5" w:rsidR="004D113C" w:rsidRPr="004D113C" w:rsidRDefault="004D113C" w:rsidP="004D113C">
      <w:pPr>
        <w:pStyle w:val="Styl1"/>
        <w:tabs>
          <w:tab w:val="center" w:pos="6946"/>
        </w:tabs>
        <w:suppressAutoHyphens/>
        <w:spacing w:after="0"/>
        <w:rPr>
          <w:rFonts w:asciiTheme="minorHAnsi" w:hAnsiTheme="minorHAnsi" w:cstheme="minorHAnsi"/>
          <w:iCs/>
          <w:sz w:val="22"/>
          <w:szCs w:val="18"/>
        </w:rPr>
      </w:pPr>
      <w:r w:rsidRPr="008366DC">
        <w:rPr>
          <w:rFonts w:asciiTheme="minorHAnsi" w:hAnsiTheme="minorHAnsi" w:cstheme="minorHAnsi"/>
          <w:iCs/>
          <w:sz w:val="22"/>
          <w:szCs w:val="22"/>
          <w:highlight w:val="lightGray"/>
        </w:rPr>
        <w:t>[</w:t>
      </w:r>
      <w:r w:rsidR="008366DC" w:rsidRPr="008366DC">
        <w:rPr>
          <w:rFonts w:asciiTheme="minorHAnsi" w:hAnsiTheme="minorHAnsi" w:cstheme="minorHAnsi"/>
          <w:iCs/>
          <w:sz w:val="22"/>
          <w:szCs w:val="22"/>
          <w:highlight w:val="lightGray"/>
        </w:rPr>
        <w:t xml:space="preserve">bude </w:t>
      </w:r>
      <w:r w:rsidRPr="008366DC">
        <w:rPr>
          <w:rFonts w:asciiTheme="minorHAnsi" w:hAnsiTheme="minorHAnsi" w:cstheme="minorHAnsi"/>
          <w:iCs/>
          <w:sz w:val="22"/>
          <w:szCs w:val="22"/>
          <w:highlight w:val="lightGray"/>
        </w:rPr>
        <w:t>dopln</w:t>
      </w:r>
      <w:r w:rsidR="008366DC" w:rsidRPr="008366DC">
        <w:rPr>
          <w:rFonts w:asciiTheme="minorHAnsi" w:hAnsiTheme="minorHAnsi" w:cstheme="minorHAnsi"/>
          <w:iCs/>
          <w:sz w:val="22"/>
          <w:szCs w:val="22"/>
          <w:highlight w:val="lightGray"/>
        </w:rPr>
        <w:t>ěno</w:t>
      </w:r>
      <w:r w:rsidRPr="008366DC">
        <w:rPr>
          <w:rFonts w:asciiTheme="minorHAnsi" w:hAnsiTheme="minorHAnsi" w:cstheme="minorHAnsi"/>
          <w:iCs/>
          <w:sz w:val="22"/>
          <w:szCs w:val="22"/>
          <w:highlight w:val="lightGray"/>
        </w:rPr>
        <w:t>]</w:t>
      </w:r>
      <w:r w:rsidRPr="004D113C">
        <w:rPr>
          <w:rFonts w:asciiTheme="minorHAnsi" w:hAnsiTheme="minorHAnsi" w:cstheme="minorHAnsi"/>
          <w:iCs/>
          <w:sz w:val="22"/>
          <w:szCs w:val="22"/>
        </w:rPr>
        <w:tab/>
      </w:r>
      <w:r w:rsidR="00462470" w:rsidRPr="00462470">
        <w:rPr>
          <w:rFonts w:asciiTheme="minorHAnsi" w:hAnsiTheme="minorHAnsi" w:cstheme="minorHAnsi"/>
          <w:iCs/>
          <w:sz w:val="22"/>
          <w:szCs w:val="22"/>
          <w:highlight w:val="yellow"/>
        </w:rPr>
        <w:t>[</w:t>
      </w:r>
      <w:r w:rsidRPr="00462470">
        <w:rPr>
          <w:rFonts w:asciiTheme="minorHAnsi" w:hAnsiTheme="minorHAnsi" w:cstheme="minorHAnsi"/>
          <w:iCs/>
          <w:sz w:val="22"/>
          <w:szCs w:val="22"/>
          <w:highlight w:val="yellow"/>
        </w:rPr>
        <w:t xml:space="preserve">jméno, </w:t>
      </w:r>
      <w:r w:rsidRPr="00462470">
        <w:rPr>
          <w:rFonts w:asciiTheme="minorHAnsi" w:hAnsiTheme="minorHAnsi" w:cstheme="minorHAnsi"/>
          <w:iCs/>
          <w:sz w:val="22"/>
          <w:szCs w:val="18"/>
          <w:highlight w:val="yellow"/>
        </w:rPr>
        <w:t>funkce</w:t>
      </w:r>
      <w:r w:rsidR="00462470" w:rsidRPr="00462470">
        <w:rPr>
          <w:rFonts w:asciiTheme="minorHAnsi" w:hAnsiTheme="minorHAnsi" w:cstheme="minorHAnsi"/>
          <w:iCs/>
          <w:sz w:val="22"/>
          <w:szCs w:val="18"/>
          <w:highlight w:val="yellow"/>
        </w:rPr>
        <w:t>]</w:t>
      </w:r>
    </w:p>
    <w:p w14:paraId="2F7F8FC7" w14:textId="77777777" w:rsidR="005B4A83" w:rsidRPr="006E4E8F" w:rsidRDefault="005B4A83" w:rsidP="00DC19C4">
      <w:pPr>
        <w:rPr>
          <w:rFonts w:asciiTheme="minorHAnsi" w:hAnsiTheme="minorHAnsi" w:cstheme="minorHAnsi"/>
          <w:sz w:val="22"/>
          <w:szCs w:val="22"/>
        </w:rPr>
      </w:pPr>
    </w:p>
    <w:sectPr w:rsidR="005B4A83" w:rsidRPr="006E4E8F" w:rsidSect="00886F8B">
      <w:headerReference w:type="default" r:id="rId8"/>
      <w:pgSz w:w="11906" w:h="16838"/>
      <w:pgMar w:top="1808" w:right="1417" w:bottom="709"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B6D47" w14:textId="77777777" w:rsidR="00F92FCC" w:rsidRDefault="00F92FCC" w:rsidP="0024368F">
      <w:r>
        <w:separator/>
      </w:r>
    </w:p>
  </w:endnote>
  <w:endnote w:type="continuationSeparator" w:id="0">
    <w:p w14:paraId="385A8DAC" w14:textId="77777777" w:rsidR="00F92FCC" w:rsidRDefault="00F92FCC" w:rsidP="0024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8B847" w14:textId="77777777" w:rsidR="00F92FCC" w:rsidRDefault="00F92FCC" w:rsidP="0024368F">
      <w:r>
        <w:separator/>
      </w:r>
    </w:p>
  </w:footnote>
  <w:footnote w:type="continuationSeparator" w:id="0">
    <w:p w14:paraId="3D9FC199" w14:textId="77777777" w:rsidR="00F92FCC" w:rsidRDefault="00F92FCC" w:rsidP="0024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B899A" w14:textId="205EF5AC" w:rsidR="00D604B3" w:rsidRDefault="004D40D3" w:rsidP="00886F8B">
    <w:pPr>
      <w:ind w:right="-711"/>
      <w:jc w:val="right"/>
      <w:rPr>
        <w:rFonts w:asciiTheme="minorHAnsi" w:hAnsiTheme="minorHAnsi" w:cs="TimesNewRomanPSMT"/>
        <w:bCs/>
        <w:color w:val="A6A6A6" w:themeColor="background1" w:themeShade="A6"/>
        <w:sz w:val="20"/>
        <w:szCs w:val="20"/>
      </w:rPr>
    </w:pPr>
    <w:r w:rsidRPr="0002003D">
      <w:rPr>
        <w:noProof/>
      </w:rPr>
      <w:drawing>
        <wp:anchor distT="0" distB="0" distL="114300" distR="114300" simplePos="0" relativeHeight="251658752" behindDoc="0" locked="0" layoutInCell="1" allowOverlap="1" wp14:anchorId="76A641B0" wp14:editId="19BB8293">
          <wp:simplePos x="0" y="0"/>
          <wp:positionH relativeFrom="column">
            <wp:posOffset>2132054</wp:posOffset>
          </wp:positionH>
          <wp:positionV relativeFrom="paragraph">
            <wp:posOffset>158115</wp:posOffset>
          </wp:positionV>
          <wp:extent cx="1485900" cy="432149"/>
          <wp:effectExtent l="0" t="0" r="0" b="635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85900" cy="4321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04B3" w:rsidRPr="00A13C2F">
      <w:rPr>
        <w:rFonts w:asciiTheme="minorHAnsi" w:hAnsiTheme="minorHAnsi" w:cs="Calibri"/>
        <w:b/>
        <w:noProof/>
        <w:sz w:val="20"/>
        <w:szCs w:val="20"/>
      </w:rPr>
      <w:drawing>
        <wp:anchor distT="0" distB="0" distL="114300" distR="114300" simplePos="0" relativeHeight="251653632" behindDoc="0" locked="0" layoutInCell="1" allowOverlap="1" wp14:anchorId="2E3F1888" wp14:editId="3A24E333">
          <wp:simplePos x="0" y="0"/>
          <wp:positionH relativeFrom="column">
            <wp:posOffset>-559013</wp:posOffset>
          </wp:positionH>
          <wp:positionV relativeFrom="paragraph">
            <wp:posOffset>64135</wp:posOffset>
          </wp:positionV>
          <wp:extent cx="1595336" cy="542507"/>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95336" cy="542507"/>
                  </a:xfrm>
                  <a:prstGeom prst="rect">
                    <a:avLst/>
                  </a:prstGeom>
                </pic:spPr>
              </pic:pic>
            </a:graphicData>
          </a:graphic>
          <wp14:sizeRelH relativeFrom="page">
            <wp14:pctWidth>0</wp14:pctWidth>
          </wp14:sizeRelH>
          <wp14:sizeRelV relativeFrom="page">
            <wp14:pctHeight>0</wp14:pctHeight>
          </wp14:sizeRelV>
        </wp:anchor>
      </w:drawing>
    </w:r>
  </w:p>
  <w:p w14:paraId="1F42EA3B" w14:textId="11706853" w:rsidR="00886F8B" w:rsidRDefault="006E4E8F" w:rsidP="00886F8B">
    <w:pPr>
      <w:ind w:right="-711"/>
      <w:jc w:val="right"/>
      <w:rPr>
        <w:rFonts w:asciiTheme="minorHAnsi" w:hAnsiTheme="minorHAnsi" w:cs="TimesNewRomanPSMT"/>
        <w:bCs/>
        <w:color w:val="A6A6A6" w:themeColor="background1" w:themeShade="A6"/>
        <w:sz w:val="20"/>
        <w:szCs w:val="20"/>
      </w:rPr>
    </w:pPr>
    <w:r>
      <w:rPr>
        <w:rFonts w:asciiTheme="minorHAnsi" w:hAnsiTheme="minorHAnsi" w:cs="TimesNewRomanPSMT"/>
        <w:bCs/>
        <w:color w:val="A6A6A6" w:themeColor="background1" w:themeShade="A6"/>
        <w:sz w:val="20"/>
        <w:szCs w:val="20"/>
      </w:rPr>
      <w:t>ARRIVA vlaky s.r.o.</w:t>
    </w:r>
  </w:p>
  <w:p w14:paraId="65208BB5" w14:textId="1D4803E3" w:rsidR="00886F8B" w:rsidRPr="00AB6C7E" w:rsidRDefault="00886F8B" w:rsidP="00886F8B">
    <w:pPr>
      <w:ind w:right="-711"/>
      <w:jc w:val="right"/>
      <w:rPr>
        <w:rFonts w:asciiTheme="minorHAnsi" w:hAnsiTheme="minorHAnsi" w:cs="TimesNewRomanPSMT"/>
        <w:bCs/>
        <w:color w:val="A6A6A6" w:themeColor="background1" w:themeShade="A6"/>
        <w:sz w:val="20"/>
        <w:szCs w:val="20"/>
      </w:rPr>
    </w:pPr>
    <w:r>
      <w:rPr>
        <w:rFonts w:asciiTheme="minorHAnsi" w:hAnsiTheme="minorHAnsi" w:cs="TimesNewRomanPSMT"/>
        <w:bCs/>
        <w:color w:val="A6A6A6" w:themeColor="background1" w:themeShade="A6"/>
        <w:sz w:val="20"/>
        <w:szCs w:val="20"/>
      </w:rPr>
      <w:t xml:space="preserve">Příloha č. </w:t>
    </w:r>
    <w:r w:rsidR="008973D3">
      <w:rPr>
        <w:rFonts w:asciiTheme="minorHAnsi" w:hAnsiTheme="minorHAnsi" w:cs="TimesNewRomanPSMT"/>
        <w:bCs/>
        <w:color w:val="A6A6A6" w:themeColor="background1" w:themeShade="A6"/>
        <w:sz w:val="20"/>
        <w:szCs w:val="20"/>
      </w:rPr>
      <w:t>4</w:t>
    </w:r>
    <w:r>
      <w:rPr>
        <w:rFonts w:asciiTheme="minorHAnsi" w:hAnsiTheme="minorHAnsi" w:cs="TimesNewRomanPSMT"/>
        <w:bCs/>
        <w:color w:val="A6A6A6" w:themeColor="background1" w:themeShade="A6"/>
        <w:sz w:val="20"/>
        <w:szCs w:val="20"/>
      </w:rPr>
      <w:t xml:space="preserve"> </w:t>
    </w:r>
    <w:r w:rsidR="006E4E8F">
      <w:rPr>
        <w:rFonts w:asciiTheme="minorHAnsi" w:hAnsiTheme="minorHAnsi" w:cs="TimesNewRomanPSMT"/>
        <w:bCs/>
        <w:color w:val="A6A6A6" w:themeColor="background1" w:themeShade="A6"/>
        <w:sz w:val="20"/>
        <w:szCs w:val="20"/>
      </w:rPr>
      <w:t>kvalifikační</w:t>
    </w:r>
    <w:r>
      <w:rPr>
        <w:rFonts w:asciiTheme="minorHAnsi" w:hAnsiTheme="minorHAnsi" w:cs="TimesNewRomanPSMT"/>
        <w:bCs/>
        <w:color w:val="A6A6A6" w:themeColor="background1" w:themeShade="A6"/>
        <w:sz w:val="20"/>
        <w:szCs w:val="20"/>
      </w:rPr>
      <w:t xml:space="preserve"> dokumentace</w:t>
    </w:r>
  </w:p>
  <w:p w14:paraId="0EDB9691" w14:textId="737A591D" w:rsidR="00886F8B" w:rsidRPr="00E56231" w:rsidRDefault="006E4E8F" w:rsidP="00886F8B">
    <w:pPr>
      <w:ind w:right="-711"/>
      <w:jc w:val="right"/>
      <w:rPr>
        <w:rFonts w:asciiTheme="minorHAnsi" w:hAnsiTheme="minorHAnsi" w:cs="TimesNewRomanPSMT"/>
        <w:bCs/>
        <w:color w:val="A6A6A6" w:themeColor="background1" w:themeShade="A6"/>
        <w:sz w:val="20"/>
        <w:szCs w:val="20"/>
      </w:rPr>
    </w:pPr>
    <w:r w:rsidRPr="0002003D">
      <w:rPr>
        <w:noProof/>
      </w:rPr>
      <w:drawing>
        <wp:anchor distT="0" distB="0" distL="114300" distR="114300" simplePos="0" relativeHeight="251660800" behindDoc="0" locked="0" layoutInCell="1" allowOverlap="1" wp14:anchorId="3204DD64" wp14:editId="219A6A2E">
          <wp:simplePos x="0" y="0"/>
          <wp:positionH relativeFrom="column">
            <wp:posOffset>8272780</wp:posOffset>
          </wp:positionH>
          <wp:positionV relativeFrom="paragraph">
            <wp:posOffset>741045</wp:posOffset>
          </wp:positionV>
          <wp:extent cx="1485900" cy="432149"/>
          <wp:effectExtent l="0" t="0" r="0" b="6350"/>
          <wp:wrapNone/>
          <wp:docPr id="1881495071" name="Obrázek 1881495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85900" cy="4321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04B3" w:rsidRPr="00A13C2F">
      <w:rPr>
        <w:rFonts w:asciiTheme="minorHAnsi" w:hAnsiTheme="minorHAnsi" w:cs="Calibri"/>
        <w:b/>
        <w:noProof/>
        <w:sz w:val="20"/>
        <w:szCs w:val="20"/>
      </w:rPr>
      <w:drawing>
        <wp:anchor distT="0" distB="0" distL="114300" distR="114300" simplePos="0" relativeHeight="251664896" behindDoc="0" locked="0" layoutInCell="1" allowOverlap="1" wp14:anchorId="1AC3D17D" wp14:editId="2D6B205C">
          <wp:simplePos x="0" y="0"/>
          <wp:positionH relativeFrom="column">
            <wp:posOffset>-4312285</wp:posOffset>
          </wp:positionH>
          <wp:positionV relativeFrom="paragraph">
            <wp:posOffset>408940</wp:posOffset>
          </wp:positionV>
          <wp:extent cx="1595336" cy="542507"/>
          <wp:effectExtent l="0" t="0" r="0" b="0"/>
          <wp:wrapNone/>
          <wp:docPr id="113847701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95336" cy="542507"/>
                  </a:xfrm>
                  <a:prstGeom prst="rect">
                    <a:avLst/>
                  </a:prstGeom>
                </pic:spPr>
              </pic:pic>
            </a:graphicData>
          </a:graphic>
          <wp14:sizeRelH relativeFrom="page">
            <wp14:pctWidth>0</wp14:pctWidth>
          </wp14:sizeRelH>
          <wp14:sizeRelV relativeFrom="page">
            <wp14:pctHeight>0</wp14:pctHeight>
          </wp14:sizeRelV>
        </wp:anchor>
      </w:drawing>
    </w:r>
    <w:r w:rsidR="00886F8B">
      <w:rPr>
        <w:rFonts w:asciiTheme="minorHAnsi" w:hAnsiTheme="minorHAnsi" w:cs="TimesNewRomanPSMT"/>
        <w:b/>
        <w:bCs/>
        <w:color w:val="A6A6A6" w:themeColor="background1" w:themeShade="A6"/>
        <w:sz w:val="20"/>
        <w:szCs w:val="20"/>
      </w:rPr>
      <w:tab/>
    </w:r>
    <w:r w:rsidR="00886F8B">
      <w:rPr>
        <w:rFonts w:asciiTheme="minorHAnsi" w:hAnsiTheme="minorHAnsi" w:cs="TimesNewRomanPSMT"/>
        <w:b/>
        <w:bCs/>
        <w:color w:val="A6A6A6" w:themeColor="background1" w:themeShade="A6"/>
        <w:sz w:val="20"/>
        <w:szCs w:val="20"/>
      </w:rPr>
      <w:tab/>
    </w:r>
    <w:r>
      <w:rPr>
        <w:rFonts w:asciiTheme="minorHAnsi" w:hAnsiTheme="minorHAnsi" w:cs="TimesNewRomanPSMT"/>
        <w:bCs/>
        <w:color w:val="A6A6A6" w:themeColor="background1" w:themeShade="A6"/>
        <w:sz w:val="20"/>
        <w:szCs w:val="20"/>
      </w:rPr>
      <w:t>Dodání železničních jednotek</w:t>
    </w:r>
    <w:r w:rsidR="00082A28">
      <w:rPr>
        <w:rFonts w:asciiTheme="minorHAnsi" w:hAnsiTheme="minorHAnsi" w:cs="TimesNewRomanPSMT"/>
        <w:bCs/>
        <w:color w:val="A6A6A6" w:themeColor="background1" w:themeShade="A6"/>
        <w:sz w:val="20"/>
        <w:szCs w:val="20"/>
      </w:rPr>
      <w:t xml:space="preserve"> </w:t>
    </w:r>
    <w:r w:rsidR="00082A28" w:rsidRPr="00082A28">
      <w:rPr>
        <w:rFonts w:asciiTheme="minorHAnsi" w:hAnsiTheme="minorHAnsi" w:cs="TimesNewRomanPSMT"/>
        <w:bCs/>
        <w:color w:val="A6A6A6" w:themeColor="background1" w:themeShade="A6"/>
        <w:sz w:val="20"/>
        <w:szCs w:val="20"/>
      </w:rPr>
      <w:t>EMU400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2514"/>
    <w:multiLevelType w:val="hybridMultilevel"/>
    <w:tmpl w:val="4634BADE"/>
    <w:lvl w:ilvl="0" w:tplc="A34C4466">
      <w:start w:val="1"/>
      <w:numFmt w:val="decimal"/>
      <w:lvlText w:val="%1."/>
      <w:lvlJc w:val="left"/>
      <w:pPr>
        <w:tabs>
          <w:tab w:val="num" w:pos="397"/>
        </w:tabs>
        <w:ind w:left="39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1264940"/>
    <w:multiLevelType w:val="hybridMultilevel"/>
    <w:tmpl w:val="ED5689BC"/>
    <w:lvl w:ilvl="0" w:tplc="415256A8">
      <w:start w:val="5"/>
      <w:numFmt w:val="lowerLetter"/>
      <w:lvlText w:val="%1)"/>
      <w:lvlJc w:val="left"/>
      <w:pPr>
        <w:tabs>
          <w:tab w:val="num" w:pos="900"/>
        </w:tabs>
        <w:ind w:left="900" w:hanging="5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3B31E0"/>
    <w:multiLevelType w:val="hybridMultilevel"/>
    <w:tmpl w:val="23D284FE"/>
    <w:lvl w:ilvl="0" w:tplc="A34C4466">
      <w:start w:val="1"/>
      <w:numFmt w:val="decimal"/>
      <w:lvlText w:val="%1."/>
      <w:lvlJc w:val="left"/>
      <w:pPr>
        <w:tabs>
          <w:tab w:val="num" w:pos="397"/>
        </w:tabs>
        <w:ind w:left="397" w:hanging="397"/>
      </w:pPr>
    </w:lvl>
    <w:lvl w:ilvl="1" w:tplc="895ADC4C">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262098A"/>
    <w:multiLevelType w:val="hybridMultilevel"/>
    <w:tmpl w:val="29D63F9A"/>
    <w:lvl w:ilvl="0" w:tplc="64BE651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342048"/>
    <w:multiLevelType w:val="hybridMultilevel"/>
    <w:tmpl w:val="4AA4F594"/>
    <w:lvl w:ilvl="0" w:tplc="A34C4466">
      <w:start w:val="1"/>
      <w:numFmt w:val="decimal"/>
      <w:lvlText w:val="%1."/>
      <w:lvlJc w:val="left"/>
      <w:pPr>
        <w:tabs>
          <w:tab w:val="num" w:pos="397"/>
        </w:tabs>
        <w:ind w:left="39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49446DA"/>
    <w:multiLevelType w:val="hybridMultilevel"/>
    <w:tmpl w:val="A3C2BEAE"/>
    <w:lvl w:ilvl="0" w:tplc="0405000F">
      <w:start w:val="1"/>
      <w:numFmt w:val="decimal"/>
      <w:lvlText w:val="%1."/>
      <w:lvlJc w:val="left"/>
      <w:pPr>
        <w:ind w:left="3141" w:hanging="360"/>
      </w:pPr>
    </w:lvl>
    <w:lvl w:ilvl="1" w:tplc="04050019" w:tentative="1">
      <w:start w:val="1"/>
      <w:numFmt w:val="lowerLetter"/>
      <w:lvlText w:val="%2."/>
      <w:lvlJc w:val="left"/>
      <w:pPr>
        <w:ind w:left="3861" w:hanging="360"/>
      </w:pPr>
    </w:lvl>
    <w:lvl w:ilvl="2" w:tplc="0405001B" w:tentative="1">
      <w:start w:val="1"/>
      <w:numFmt w:val="lowerRoman"/>
      <w:lvlText w:val="%3."/>
      <w:lvlJc w:val="right"/>
      <w:pPr>
        <w:ind w:left="4581" w:hanging="180"/>
      </w:pPr>
    </w:lvl>
    <w:lvl w:ilvl="3" w:tplc="0405000F" w:tentative="1">
      <w:start w:val="1"/>
      <w:numFmt w:val="decimal"/>
      <w:lvlText w:val="%4."/>
      <w:lvlJc w:val="left"/>
      <w:pPr>
        <w:ind w:left="5301" w:hanging="360"/>
      </w:pPr>
    </w:lvl>
    <w:lvl w:ilvl="4" w:tplc="04050019" w:tentative="1">
      <w:start w:val="1"/>
      <w:numFmt w:val="lowerLetter"/>
      <w:lvlText w:val="%5."/>
      <w:lvlJc w:val="left"/>
      <w:pPr>
        <w:ind w:left="6021" w:hanging="360"/>
      </w:pPr>
    </w:lvl>
    <w:lvl w:ilvl="5" w:tplc="0405001B" w:tentative="1">
      <w:start w:val="1"/>
      <w:numFmt w:val="lowerRoman"/>
      <w:lvlText w:val="%6."/>
      <w:lvlJc w:val="right"/>
      <w:pPr>
        <w:ind w:left="6741" w:hanging="180"/>
      </w:pPr>
    </w:lvl>
    <w:lvl w:ilvl="6" w:tplc="0405000F" w:tentative="1">
      <w:start w:val="1"/>
      <w:numFmt w:val="decimal"/>
      <w:lvlText w:val="%7."/>
      <w:lvlJc w:val="left"/>
      <w:pPr>
        <w:ind w:left="7461" w:hanging="360"/>
      </w:pPr>
    </w:lvl>
    <w:lvl w:ilvl="7" w:tplc="04050019" w:tentative="1">
      <w:start w:val="1"/>
      <w:numFmt w:val="lowerLetter"/>
      <w:lvlText w:val="%8."/>
      <w:lvlJc w:val="left"/>
      <w:pPr>
        <w:ind w:left="8181" w:hanging="360"/>
      </w:pPr>
    </w:lvl>
    <w:lvl w:ilvl="8" w:tplc="0405001B" w:tentative="1">
      <w:start w:val="1"/>
      <w:numFmt w:val="lowerRoman"/>
      <w:lvlText w:val="%9."/>
      <w:lvlJc w:val="right"/>
      <w:pPr>
        <w:ind w:left="8901" w:hanging="180"/>
      </w:pPr>
    </w:lvl>
  </w:abstractNum>
  <w:abstractNum w:abstractNumId="6" w15:restartNumberingAfterBreak="0">
    <w:nsid w:val="064A70DC"/>
    <w:multiLevelType w:val="hybridMultilevel"/>
    <w:tmpl w:val="073CE2B2"/>
    <w:lvl w:ilvl="0" w:tplc="0405000F">
      <w:start w:val="1"/>
      <w:numFmt w:val="decimal"/>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7" w15:restartNumberingAfterBreak="0">
    <w:nsid w:val="08846A7F"/>
    <w:multiLevelType w:val="multilevel"/>
    <w:tmpl w:val="3DCC3912"/>
    <w:lvl w:ilvl="0">
      <w:start w:val="1"/>
      <w:numFmt w:val="decimal"/>
      <w:lvlText w:val="%1."/>
      <w:lvlJc w:val="left"/>
      <w:pPr>
        <w:ind w:left="2203" w:hanging="360"/>
      </w:pPr>
      <w:rPr>
        <w:color w:val="auto"/>
      </w:rPr>
    </w:lvl>
    <w:lvl w:ilvl="1">
      <w:start w:val="1"/>
      <w:numFmt w:val="decimal"/>
      <w:lvlText w:val="%1.%2."/>
      <w:lvlJc w:val="left"/>
      <w:pPr>
        <w:ind w:left="432" w:hanging="432"/>
      </w:pPr>
      <w:rPr>
        <w:b w:val="0"/>
        <w:sz w:val="22"/>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65ECC"/>
    <w:multiLevelType w:val="hybridMultilevel"/>
    <w:tmpl w:val="EE9A1020"/>
    <w:lvl w:ilvl="0" w:tplc="BD142A76">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E37587B"/>
    <w:multiLevelType w:val="hybridMultilevel"/>
    <w:tmpl w:val="3CC25E92"/>
    <w:lvl w:ilvl="0" w:tplc="0405000F">
      <w:start w:val="1"/>
      <w:numFmt w:val="decimal"/>
      <w:lvlText w:val="%1."/>
      <w:lvlJc w:val="left"/>
      <w:pPr>
        <w:ind w:left="3141" w:hanging="360"/>
      </w:pPr>
    </w:lvl>
    <w:lvl w:ilvl="1" w:tplc="04050019" w:tentative="1">
      <w:start w:val="1"/>
      <w:numFmt w:val="lowerLetter"/>
      <w:lvlText w:val="%2."/>
      <w:lvlJc w:val="left"/>
      <w:pPr>
        <w:ind w:left="3861" w:hanging="360"/>
      </w:pPr>
    </w:lvl>
    <w:lvl w:ilvl="2" w:tplc="0405001B" w:tentative="1">
      <w:start w:val="1"/>
      <w:numFmt w:val="lowerRoman"/>
      <w:lvlText w:val="%3."/>
      <w:lvlJc w:val="right"/>
      <w:pPr>
        <w:ind w:left="4581" w:hanging="180"/>
      </w:pPr>
    </w:lvl>
    <w:lvl w:ilvl="3" w:tplc="0405000F" w:tentative="1">
      <w:start w:val="1"/>
      <w:numFmt w:val="decimal"/>
      <w:lvlText w:val="%4."/>
      <w:lvlJc w:val="left"/>
      <w:pPr>
        <w:ind w:left="5301" w:hanging="360"/>
      </w:pPr>
    </w:lvl>
    <w:lvl w:ilvl="4" w:tplc="04050019" w:tentative="1">
      <w:start w:val="1"/>
      <w:numFmt w:val="lowerLetter"/>
      <w:lvlText w:val="%5."/>
      <w:lvlJc w:val="left"/>
      <w:pPr>
        <w:ind w:left="6021" w:hanging="360"/>
      </w:pPr>
    </w:lvl>
    <w:lvl w:ilvl="5" w:tplc="0405001B" w:tentative="1">
      <w:start w:val="1"/>
      <w:numFmt w:val="lowerRoman"/>
      <w:lvlText w:val="%6."/>
      <w:lvlJc w:val="right"/>
      <w:pPr>
        <w:ind w:left="6741" w:hanging="180"/>
      </w:pPr>
    </w:lvl>
    <w:lvl w:ilvl="6" w:tplc="0405000F" w:tentative="1">
      <w:start w:val="1"/>
      <w:numFmt w:val="decimal"/>
      <w:lvlText w:val="%7."/>
      <w:lvlJc w:val="left"/>
      <w:pPr>
        <w:ind w:left="7461" w:hanging="360"/>
      </w:pPr>
    </w:lvl>
    <w:lvl w:ilvl="7" w:tplc="04050019" w:tentative="1">
      <w:start w:val="1"/>
      <w:numFmt w:val="lowerLetter"/>
      <w:lvlText w:val="%8."/>
      <w:lvlJc w:val="left"/>
      <w:pPr>
        <w:ind w:left="8181" w:hanging="360"/>
      </w:pPr>
    </w:lvl>
    <w:lvl w:ilvl="8" w:tplc="0405001B" w:tentative="1">
      <w:start w:val="1"/>
      <w:numFmt w:val="lowerRoman"/>
      <w:lvlText w:val="%9."/>
      <w:lvlJc w:val="right"/>
      <w:pPr>
        <w:ind w:left="8901" w:hanging="180"/>
      </w:pPr>
    </w:lvl>
  </w:abstractNum>
  <w:abstractNum w:abstractNumId="11" w15:restartNumberingAfterBreak="0">
    <w:nsid w:val="1FF942AD"/>
    <w:multiLevelType w:val="hybridMultilevel"/>
    <w:tmpl w:val="6AFA5EB8"/>
    <w:lvl w:ilvl="0" w:tplc="0405000F">
      <w:start w:val="1"/>
      <w:numFmt w:val="decimal"/>
      <w:lvlText w:val="%1."/>
      <w:lvlJc w:val="left"/>
      <w:pPr>
        <w:ind w:left="1429" w:hanging="360"/>
      </w:pPr>
    </w:lvl>
    <w:lvl w:ilvl="1" w:tplc="18EEC124">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3AFA4362"/>
    <w:multiLevelType w:val="hybridMultilevel"/>
    <w:tmpl w:val="8174A414"/>
    <w:lvl w:ilvl="0" w:tplc="A34C4466">
      <w:start w:val="1"/>
      <w:numFmt w:val="decimal"/>
      <w:lvlText w:val="%1."/>
      <w:lvlJc w:val="left"/>
      <w:pPr>
        <w:tabs>
          <w:tab w:val="num" w:pos="397"/>
        </w:tabs>
        <w:ind w:left="39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40552FC4"/>
    <w:multiLevelType w:val="hybridMultilevel"/>
    <w:tmpl w:val="EC587878"/>
    <w:lvl w:ilvl="0" w:tplc="BD142A76">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2D527F5"/>
    <w:multiLevelType w:val="hybridMultilevel"/>
    <w:tmpl w:val="18FA9A60"/>
    <w:lvl w:ilvl="0" w:tplc="A34C4466">
      <w:start w:val="1"/>
      <w:numFmt w:val="decimal"/>
      <w:lvlText w:val="%1."/>
      <w:lvlJc w:val="left"/>
      <w:pPr>
        <w:tabs>
          <w:tab w:val="num" w:pos="397"/>
        </w:tabs>
        <w:ind w:left="39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594D19D5"/>
    <w:multiLevelType w:val="hybridMultilevel"/>
    <w:tmpl w:val="587E6272"/>
    <w:lvl w:ilvl="0" w:tplc="B13CDEA2">
      <w:numFmt w:val="bullet"/>
      <w:lvlText w:val="-"/>
      <w:lvlJc w:val="left"/>
      <w:pPr>
        <w:ind w:left="720" w:hanging="360"/>
      </w:pPr>
      <w:rPr>
        <w:rFonts w:ascii="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6005BE7"/>
    <w:multiLevelType w:val="hybridMultilevel"/>
    <w:tmpl w:val="C9845E00"/>
    <w:lvl w:ilvl="0" w:tplc="0405000F">
      <w:start w:val="1"/>
      <w:numFmt w:val="decimal"/>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9"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F35F85"/>
    <w:multiLevelType w:val="hybridMultilevel"/>
    <w:tmpl w:val="5F5CBE48"/>
    <w:lvl w:ilvl="0" w:tplc="54E8CD2A">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1"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74C33ED0"/>
    <w:multiLevelType w:val="hybridMultilevel"/>
    <w:tmpl w:val="9AA67AEE"/>
    <w:lvl w:ilvl="0" w:tplc="53FA3314">
      <w:start w:val="1"/>
      <w:numFmt w:val="decimal"/>
      <w:lvlText w:val="%1."/>
      <w:lvlJc w:val="left"/>
      <w:pPr>
        <w:tabs>
          <w:tab w:val="num" w:pos="397"/>
        </w:tabs>
        <w:ind w:left="397" w:hanging="397"/>
      </w:pPr>
    </w:lvl>
    <w:lvl w:ilvl="1" w:tplc="0405000B">
      <w:start w:val="1"/>
      <w:numFmt w:val="bullet"/>
      <w:lvlText w:val=""/>
      <w:lvlJc w:val="left"/>
      <w:pPr>
        <w:tabs>
          <w:tab w:val="num" w:pos="1440"/>
        </w:tabs>
        <w:ind w:left="1440" w:hanging="360"/>
      </w:pPr>
      <w:rPr>
        <w:rFonts w:ascii="Wingdings" w:hAnsi="Wingdings" w:hint="default"/>
      </w:rPr>
    </w:lvl>
    <w:lvl w:ilvl="2" w:tplc="6CBA735A">
      <w:numFmt w:val="bullet"/>
      <w:lvlText w:val="-"/>
      <w:lvlJc w:val="left"/>
      <w:pPr>
        <w:tabs>
          <w:tab w:val="num" w:pos="2340"/>
        </w:tabs>
        <w:ind w:left="2340" w:hanging="360"/>
      </w:pPr>
      <w:rPr>
        <w:rFonts w:ascii="Times New Roman" w:eastAsia="Times New Roman" w:hAnsi="Times New Roman" w:cs="Times New Roman"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7DD7789D"/>
    <w:multiLevelType w:val="hybridMultilevel"/>
    <w:tmpl w:val="9A94A8A8"/>
    <w:lvl w:ilvl="0" w:tplc="578E458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16cid:durableId="1558011193">
    <w:abstractNumId w:val="20"/>
  </w:num>
  <w:num w:numId="2" w16cid:durableId="109520598">
    <w:abstractNumId w:val="21"/>
  </w:num>
  <w:num w:numId="3" w16cid:durableId="136994704">
    <w:abstractNumId w:val="8"/>
  </w:num>
  <w:num w:numId="4" w16cid:durableId="1267737971">
    <w:abstractNumId w:val="1"/>
  </w:num>
  <w:num w:numId="5" w16cid:durableId="1744719353">
    <w:abstractNumId w:val="13"/>
  </w:num>
  <w:num w:numId="6" w16cid:durableId="531189871">
    <w:abstractNumId w:val="3"/>
  </w:num>
  <w:num w:numId="7" w16cid:durableId="126242719">
    <w:abstractNumId w:val="16"/>
  </w:num>
  <w:num w:numId="8" w16cid:durableId="470707503">
    <w:abstractNumId w:val="19"/>
  </w:num>
  <w:num w:numId="9" w16cid:durableId="63842048">
    <w:abstractNumId w:val="17"/>
  </w:num>
  <w:num w:numId="10" w16cid:durableId="1113284047">
    <w:abstractNumId w:val="9"/>
  </w:num>
  <w:num w:numId="11" w16cid:durableId="288363446">
    <w:abstractNumId w:val="15"/>
  </w:num>
  <w:num w:numId="12" w16cid:durableId="1825849275">
    <w:abstractNumId w:val="11"/>
  </w:num>
  <w:num w:numId="13" w16cid:durableId="1684742067">
    <w:abstractNumId w:val="23"/>
  </w:num>
  <w:num w:numId="14" w16cid:durableId="148329515">
    <w:abstractNumId w:val="6"/>
  </w:num>
  <w:num w:numId="15" w16cid:durableId="752238371">
    <w:abstractNumId w:val="5"/>
  </w:num>
  <w:num w:numId="16" w16cid:durableId="308752044">
    <w:abstractNumId w:val="18"/>
  </w:num>
  <w:num w:numId="17" w16cid:durableId="1558740635">
    <w:abstractNumId w:val="10"/>
  </w:num>
  <w:num w:numId="18" w16cid:durableId="8900455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854605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73126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2126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66418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20215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63265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D1E"/>
    <w:rsid w:val="00007CF2"/>
    <w:rsid w:val="00022409"/>
    <w:rsid w:val="00022C83"/>
    <w:rsid w:val="00037C8E"/>
    <w:rsid w:val="0005707A"/>
    <w:rsid w:val="000617D2"/>
    <w:rsid w:val="00063EB9"/>
    <w:rsid w:val="0007030C"/>
    <w:rsid w:val="00077292"/>
    <w:rsid w:val="00082A28"/>
    <w:rsid w:val="00082DCD"/>
    <w:rsid w:val="00091940"/>
    <w:rsid w:val="000A045A"/>
    <w:rsid w:val="000B1416"/>
    <w:rsid w:val="000B316A"/>
    <w:rsid w:val="000C16F6"/>
    <w:rsid w:val="000C1883"/>
    <w:rsid w:val="000C1C02"/>
    <w:rsid w:val="000D0E5F"/>
    <w:rsid w:val="000D1643"/>
    <w:rsid w:val="000D5D1E"/>
    <w:rsid w:val="000F522E"/>
    <w:rsid w:val="00101812"/>
    <w:rsid w:val="00111CB9"/>
    <w:rsid w:val="0011232E"/>
    <w:rsid w:val="001203FF"/>
    <w:rsid w:val="00127BF4"/>
    <w:rsid w:val="00127E63"/>
    <w:rsid w:val="00133F1A"/>
    <w:rsid w:val="001518DC"/>
    <w:rsid w:val="00187434"/>
    <w:rsid w:val="001B5DC3"/>
    <w:rsid w:val="001D4349"/>
    <w:rsid w:val="001E0415"/>
    <w:rsid w:val="00202D3E"/>
    <w:rsid w:val="0020482E"/>
    <w:rsid w:val="00207A07"/>
    <w:rsid w:val="0021590B"/>
    <w:rsid w:val="00230495"/>
    <w:rsid w:val="00230719"/>
    <w:rsid w:val="00233433"/>
    <w:rsid w:val="00241B3D"/>
    <w:rsid w:val="0024368F"/>
    <w:rsid w:val="002510FA"/>
    <w:rsid w:val="0027130E"/>
    <w:rsid w:val="00277636"/>
    <w:rsid w:val="00282085"/>
    <w:rsid w:val="00293422"/>
    <w:rsid w:val="00293A67"/>
    <w:rsid w:val="002A1182"/>
    <w:rsid w:val="002A50DA"/>
    <w:rsid w:val="002D4FCA"/>
    <w:rsid w:val="002E05D7"/>
    <w:rsid w:val="002F05BC"/>
    <w:rsid w:val="002F7A92"/>
    <w:rsid w:val="00300B0E"/>
    <w:rsid w:val="003022C9"/>
    <w:rsid w:val="003232AE"/>
    <w:rsid w:val="00330D1B"/>
    <w:rsid w:val="00341337"/>
    <w:rsid w:val="00352520"/>
    <w:rsid w:val="00357AA8"/>
    <w:rsid w:val="00360759"/>
    <w:rsid w:val="00362EE9"/>
    <w:rsid w:val="00373C20"/>
    <w:rsid w:val="003744A9"/>
    <w:rsid w:val="003752C7"/>
    <w:rsid w:val="003864C8"/>
    <w:rsid w:val="003B5CFD"/>
    <w:rsid w:val="003D62BC"/>
    <w:rsid w:val="003E19C7"/>
    <w:rsid w:val="003E3C1F"/>
    <w:rsid w:val="003E7555"/>
    <w:rsid w:val="00404270"/>
    <w:rsid w:val="00412937"/>
    <w:rsid w:val="00442AA5"/>
    <w:rsid w:val="004477AF"/>
    <w:rsid w:val="00447852"/>
    <w:rsid w:val="00460E1B"/>
    <w:rsid w:val="00462470"/>
    <w:rsid w:val="00496A88"/>
    <w:rsid w:val="004D113C"/>
    <w:rsid w:val="004D40D3"/>
    <w:rsid w:val="004E431E"/>
    <w:rsid w:val="004E4AB6"/>
    <w:rsid w:val="004F09CC"/>
    <w:rsid w:val="004F37EA"/>
    <w:rsid w:val="00501452"/>
    <w:rsid w:val="00506AE3"/>
    <w:rsid w:val="00525AAA"/>
    <w:rsid w:val="00527426"/>
    <w:rsid w:val="00537059"/>
    <w:rsid w:val="00540645"/>
    <w:rsid w:val="00560180"/>
    <w:rsid w:val="00584DDC"/>
    <w:rsid w:val="005A1098"/>
    <w:rsid w:val="005A4DFE"/>
    <w:rsid w:val="005A4F71"/>
    <w:rsid w:val="005B4910"/>
    <w:rsid w:val="005B4A83"/>
    <w:rsid w:val="005C6902"/>
    <w:rsid w:val="005F1359"/>
    <w:rsid w:val="005F19BA"/>
    <w:rsid w:val="005F53DB"/>
    <w:rsid w:val="0060355F"/>
    <w:rsid w:val="00616CA0"/>
    <w:rsid w:val="00624DBF"/>
    <w:rsid w:val="00625240"/>
    <w:rsid w:val="00630C8E"/>
    <w:rsid w:val="00641F0E"/>
    <w:rsid w:val="00665AA1"/>
    <w:rsid w:val="00686E39"/>
    <w:rsid w:val="00687850"/>
    <w:rsid w:val="006925EE"/>
    <w:rsid w:val="006A136D"/>
    <w:rsid w:val="006A6633"/>
    <w:rsid w:val="006B14E9"/>
    <w:rsid w:val="006B5508"/>
    <w:rsid w:val="006B6F5E"/>
    <w:rsid w:val="006C139E"/>
    <w:rsid w:val="006C5089"/>
    <w:rsid w:val="006C6BB2"/>
    <w:rsid w:val="006D16D9"/>
    <w:rsid w:val="006E4E8F"/>
    <w:rsid w:val="006F356E"/>
    <w:rsid w:val="0072710C"/>
    <w:rsid w:val="0073129E"/>
    <w:rsid w:val="00766B1C"/>
    <w:rsid w:val="007B0A29"/>
    <w:rsid w:val="007B54B2"/>
    <w:rsid w:val="007B56AC"/>
    <w:rsid w:val="008360B8"/>
    <w:rsid w:val="008366DC"/>
    <w:rsid w:val="0084650F"/>
    <w:rsid w:val="00860B94"/>
    <w:rsid w:val="00883745"/>
    <w:rsid w:val="00886F8B"/>
    <w:rsid w:val="00887BB1"/>
    <w:rsid w:val="008926A3"/>
    <w:rsid w:val="008973D3"/>
    <w:rsid w:val="008A02E9"/>
    <w:rsid w:val="008C1B46"/>
    <w:rsid w:val="008D17B5"/>
    <w:rsid w:val="00904DE0"/>
    <w:rsid w:val="00960DF4"/>
    <w:rsid w:val="009A4BDD"/>
    <w:rsid w:val="009B2847"/>
    <w:rsid w:val="009B559C"/>
    <w:rsid w:val="009B7C68"/>
    <w:rsid w:val="009D5014"/>
    <w:rsid w:val="00A12CC7"/>
    <w:rsid w:val="00A14254"/>
    <w:rsid w:val="00A27700"/>
    <w:rsid w:val="00A442A5"/>
    <w:rsid w:val="00A530B5"/>
    <w:rsid w:val="00A70446"/>
    <w:rsid w:val="00A83E98"/>
    <w:rsid w:val="00A8697E"/>
    <w:rsid w:val="00AA1E12"/>
    <w:rsid w:val="00AA4618"/>
    <w:rsid w:val="00AB5050"/>
    <w:rsid w:val="00AF44ED"/>
    <w:rsid w:val="00AF7E7F"/>
    <w:rsid w:val="00B3639C"/>
    <w:rsid w:val="00B404CE"/>
    <w:rsid w:val="00B52557"/>
    <w:rsid w:val="00B6321B"/>
    <w:rsid w:val="00BA018C"/>
    <w:rsid w:val="00BA035D"/>
    <w:rsid w:val="00BA6EE2"/>
    <w:rsid w:val="00BB1E10"/>
    <w:rsid w:val="00BD0BE1"/>
    <w:rsid w:val="00BF4B02"/>
    <w:rsid w:val="00C020F0"/>
    <w:rsid w:val="00C327B0"/>
    <w:rsid w:val="00C4021E"/>
    <w:rsid w:val="00C57D98"/>
    <w:rsid w:val="00C65406"/>
    <w:rsid w:val="00C87D02"/>
    <w:rsid w:val="00C911DD"/>
    <w:rsid w:val="00CA1EE3"/>
    <w:rsid w:val="00CB21E7"/>
    <w:rsid w:val="00CB453A"/>
    <w:rsid w:val="00CD2D3C"/>
    <w:rsid w:val="00D31D8E"/>
    <w:rsid w:val="00D45783"/>
    <w:rsid w:val="00D470AA"/>
    <w:rsid w:val="00D52843"/>
    <w:rsid w:val="00D57940"/>
    <w:rsid w:val="00D604B3"/>
    <w:rsid w:val="00D608BB"/>
    <w:rsid w:val="00D61BFF"/>
    <w:rsid w:val="00D85504"/>
    <w:rsid w:val="00D91550"/>
    <w:rsid w:val="00DB19BE"/>
    <w:rsid w:val="00DB1F1C"/>
    <w:rsid w:val="00DB3346"/>
    <w:rsid w:val="00DC19C4"/>
    <w:rsid w:val="00DD2988"/>
    <w:rsid w:val="00DF7734"/>
    <w:rsid w:val="00E0174A"/>
    <w:rsid w:val="00E0630E"/>
    <w:rsid w:val="00E141F7"/>
    <w:rsid w:val="00E60D77"/>
    <w:rsid w:val="00E6200D"/>
    <w:rsid w:val="00E74A6D"/>
    <w:rsid w:val="00E763BA"/>
    <w:rsid w:val="00E87335"/>
    <w:rsid w:val="00EA1833"/>
    <w:rsid w:val="00EA7C16"/>
    <w:rsid w:val="00EC290D"/>
    <w:rsid w:val="00EC4A74"/>
    <w:rsid w:val="00EE08B5"/>
    <w:rsid w:val="00EF0AD0"/>
    <w:rsid w:val="00EF4E05"/>
    <w:rsid w:val="00F04F1A"/>
    <w:rsid w:val="00F3404A"/>
    <w:rsid w:val="00F354CA"/>
    <w:rsid w:val="00F402E9"/>
    <w:rsid w:val="00F52BC0"/>
    <w:rsid w:val="00F52EE4"/>
    <w:rsid w:val="00F750A7"/>
    <w:rsid w:val="00F82497"/>
    <w:rsid w:val="00F8407A"/>
    <w:rsid w:val="00F870A6"/>
    <w:rsid w:val="00F92FCC"/>
    <w:rsid w:val="00FA2B63"/>
    <w:rsid w:val="00FB0863"/>
    <w:rsid w:val="00FB23DD"/>
    <w:rsid w:val="00FD26EC"/>
    <w:rsid w:val="00FE608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53597"/>
  <w15:docId w15:val="{F9B0A456-56F5-43A0-9CEC-87625E4E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64C8"/>
    <w:rPr>
      <w:sz w:val="24"/>
      <w:szCs w:val="24"/>
    </w:rPr>
  </w:style>
  <w:style w:type="paragraph" w:styleId="Nadpis1">
    <w:name w:val="heading 1"/>
    <w:basedOn w:val="Normln"/>
    <w:next w:val="Normln"/>
    <w:qFormat/>
    <w:rsid w:val="003864C8"/>
    <w:pPr>
      <w:keepNext/>
      <w:jc w:val="center"/>
      <w:outlineLvl w:val="0"/>
    </w:pPr>
    <w:rPr>
      <w:b/>
      <w:bCs/>
    </w:rPr>
  </w:style>
  <w:style w:type="paragraph" w:styleId="Nadpis2">
    <w:name w:val="heading 2"/>
    <w:basedOn w:val="Normln"/>
    <w:next w:val="Normln"/>
    <w:qFormat/>
    <w:rsid w:val="003864C8"/>
    <w:pPr>
      <w:keepNext/>
      <w:jc w:val="center"/>
      <w:outlineLvl w:val="1"/>
    </w:pPr>
    <w:rPr>
      <w:b/>
      <w:bCs/>
      <w:u w:val="single"/>
    </w:rPr>
  </w:style>
  <w:style w:type="paragraph" w:styleId="Nadpis3">
    <w:name w:val="heading 3"/>
    <w:basedOn w:val="Normln"/>
    <w:next w:val="Normln"/>
    <w:link w:val="Nadpis3Char"/>
    <w:uiPriority w:val="9"/>
    <w:semiHidden/>
    <w:unhideWhenUsed/>
    <w:qFormat/>
    <w:rsid w:val="00886F8B"/>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uiPriority w:val="9"/>
    <w:semiHidden/>
    <w:unhideWhenUsed/>
    <w:qFormat/>
    <w:rsid w:val="004D113C"/>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864C8"/>
    <w:pPr>
      <w:jc w:val="both"/>
    </w:pPr>
  </w:style>
  <w:style w:type="paragraph" w:styleId="Zkladntextodsazen">
    <w:name w:val="Body Text Indent"/>
    <w:basedOn w:val="Normln"/>
    <w:semiHidden/>
    <w:rsid w:val="003864C8"/>
    <w:pPr>
      <w:ind w:left="540" w:hanging="540"/>
    </w:pPr>
  </w:style>
  <w:style w:type="paragraph" w:styleId="Zkladntextodsazen2">
    <w:name w:val="Body Text Indent 2"/>
    <w:basedOn w:val="Normln"/>
    <w:semiHidden/>
    <w:rsid w:val="003864C8"/>
    <w:pPr>
      <w:ind w:left="540" w:hanging="540"/>
      <w:jc w:val="both"/>
    </w:pPr>
  </w:style>
  <w:style w:type="paragraph" w:styleId="Textbubliny">
    <w:name w:val="Balloon Text"/>
    <w:basedOn w:val="Normln"/>
    <w:semiHidden/>
    <w:rsid w:val="003864C8"/>
    <w:rPr>
      <w:rFonts w:ascii="Tahoma" w:hAnsi="Tahoma" w:cs="Tahoma"/>
      <w:sz w:val="16"/>
      <w:szCs w:val="16"/>
    </w:rPr>
  </w:style>
  <w:style w:type="paragraph" w:styleId="Zhlav">
    <w:name w:val="header"/>
    <w:basedOn w:val="Normln"/>
    <w:link w:val="ZhlavChar"/>
    <w:unhideWhenUsed/>
    <w:rsid w:val="0072710C"/>
    <w:pPr>
      <w:tabs>
        <w:tab w:val="center" w:pos="4536"/>
        <w:tab w:val="right" w:pos="9072"/>
      </w:tabs>
    </w:pPr>
  </w:style>
  <w:style w:type="character" w:customStyle="1" w:styleId="ZhlavChar">
    <w:name w:val="Záhlaví Char"/>
    <w:basedOn w:val="Standardnpsmoodstavce"/>
    <w:link w:val="Zhlav"/>
    <w:rsid w:val="0072710C"/>
    <w:rPr>
      <w:sz w:val="24"/>
      <w:szCs w:val="24"/>
    </w:rPr>
  </w:style>
  <w:style w:type="paragraph" w:styleId="Odstavecseseznamem">
    <w:name w:val="List Paragraph"/>
    <w:basedOn w:val="Normln"/>
    <w:uiPriority w:val="34"/>
    <w:qFormat/>
    <w:rsid w:val="00860B94"/>
    <w:pPr>
      <w:ind w:left="708"/>
    </w:pPr>
  </w:style>
  <w:style w:type="character" w:styleId="Odkaznakoment">
    <w:name w:val="annotation reference"/>
    <w:basedOn w:val="Standardnpsmoodstavce"/>
    <w:uiPriority w:val="99"/>
    <w:unhideWhenUsed/>
    <w:rsid w:val="00202D3E"/>
    <w:rPr>
      <w:sz w:val="16"/>
      <w:szCs w:val="16"/>
    </w:rPr>
  </w:style>
  <w:style w:type="paragraph" w:styleId="Textkomente">
    <w:name w:val="annotation text"/>
    <w:basedOn w:val="Normln"/>
    <w:link w:val="TextkomenteChar"/>
    <w:uiPriority w:val="99"/>
    <w:unhideWhenUsed/>
    <w:rsid w:val="00202D3E"/>
    <w:rPr>
      <w:sz w:val="20"/>
      <w:szCs w:val="20"/>
    </w:rPr>
  </w:style>
  <w:style w:type="character" w:customStyle="1" w:styleId="TextkomenteChar">
    <w:name w:val="Text komentáře Char"/>
    <w:basedOn w:val="Standardnpsmoodstavce"/>
    <w:link w:val="Textkomente"/>
    <w:uiPriority w:val="99"/>
    <w:rsid w:val="00202D3E"/>
  </w:style>
  <w:style w:type="paragraph" w:styleId="Zpat">
    <w:name w:val="footer"/>
    <w:basedOn w:val="Normln"/>
    <w:link w:val="ZpatChar"/>
    <w:uiPriority w:val="99"/>
    <w:unhideWhenUsed/>
    <w:rsid w:val="0024368F"/>
    <w:pPr>
      <w:tabs>
        <w:tab w:val="center" w:pos="4536"/>
        <w:tab w:val="right" w:pos="9072"/>
      </w:tabs>
    </w:pPr>
  </w:style>
  <w:style w:type="character" w:customStyle="1" w:styleId="ZpatChar">
    <w:name w:val="Zápatí Char"/>
    <w:basedOn w:val="Standardnpsmoodstavce"/>
    <w:link w:val="Zpat"/>
    <w:uiPriority w:val="99"/>
    <w:rsid w:val="0024368F"/>
    <w:rPr>
      <w:sz w:val="24"/>
      <w:szCs w:val="24"/>
    </w:rPr>
  </w:style>
  <w:style w:type="paragraph" w:customStyle="1" w:styleId="Default">
    <w:name w:val="Default"/>
    <w:rsid w:val="00C65406"/>
    <w:pPr>
      <w:autoSpaceDE w:val="0"/>
      <w:autoSpaceDN w:val="0"/>
      <w:adjustRightInd w:val="0"/>
    </w:pPr>
    <w:rPr>
      <w:rFonts w:ascii="Arial" w:hAnsi="Arial" w:cs="Arial"/>
      <w:color w:val="000000"/>
      <w:sz w:val="24"/>
      <w:szCs w:val="24"/>
    </w:rPr>
  </w:style>
  <w:style w:type="paragraph" w:styleId="Podnadpis">
    <w:name w:val="Subtitle"/>
    <w:basedOn w:val="Normln"/>
    <w:link w:val="PodnadpisChar"/>
    <w:qFormat/>
    <w:rsid w:val="000A045A"/>
    <w:pPr>
      <w:jc w:val="center"/>
    </w:pPr>
    <w:rPr>
      <w:b/>
      <w:bCs/>
      <w:sz w:val="28"/>
    </w:rPr>
  </w:style>
  <w:style w:type="character" w:customStyle="1" w:styleId="PodnadpisChar">
    <w:name w:val="Podnadpis Char"/>
    <w:basedOn w:val="Standardnpsmoodstavce"/>
    <w:link w:val="Podnadpis"/>
    <w:rsid w:val="000A045A"/>
    <w:rPr>
      <w:b/>
      <w:bCs/>
      <w:sz w:val="28"/>
      <w:szCs w:val="24"/>
    </w:rPr>
  </w:style>
  <w:style w:type="paragraph" w:styleId="Textpoznpodarou">
    <w:name w:val="footnote text"/>
    <w:basedOn w:val="Normln"/>
    <w:link w:val="TextpoznpodarouChar"/>
    <w:uiPriority w:val="99"/>
    <w:rsid w:val="0073129E"/>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73129E"/>
  </w:style>
  <w:style w:type="character" w:styleId="Znakapoznpodarou">
    <w:name w:val="footnote reference"/>
    <w:uiPriority w:val="99"/>
    <w:rsid w:val="0073129E"/>
    <w:rPr>
      <w:vertAlign w:val="superscript"/>
    </w:rPr>
  </w:style>
  <w:style w:type="paragraph" w:customStyle="1" w:styleId="2nesltext">
    <w:name w:val="2nečísl.text"/>
    <w:basedOn w:val="Normln"/>
    <w:qFormat/>
    <w:rsid w:val="0073129E"/>
    <w:pPr>
      <w:spacing w:before="240" w:after="240"/>
      <w:jc w:val="both"/>
    </w:pPr>
    <w:rPr>
      <w:rFonts w:ascii="Calibri" w:eastAsia="Calibri" w:hAnsi="Calibri"/>
      <w:sz w:val="22"/>
      <w:szCs w:val="22"/>
      <w:lang w:eastAsia="en-US"/>
    </w:rPr>
  </w:style>
  <w:style w:type="paragraph" w:styleId="Revize">
    <w:name w:val="Revision"/>
    <w:hidden/>
    <w:uiPriority w:val="99"/>
    <w:semiHidden/>
    <w:rsid w:val="00F04F1A"/>
    <w:rPr>
      <w:sz w:val="24"/>
      <w:szCs w:val="24"/>
    </w:rPr>
  </w:style>
  <w:style w:type="character" w:customStyle="1" w:styleId="Nadpis3Char">
    <w:name w:val="Nadpis 3 Char"/>
    <w:basedOn w:val="Standardnpsmoodstavce"/>
    <w:link w:val="Nadpis3"/>
    <w:uiPriority w:val="9"/>
    <w:semiHidden/>
    <w:rsid w:val="00886F8B"/>
    <w:rPr>
      <w:rFonts w:asciiTheme="majorHAnsi" w:eastAsiaTheme="majorEastAsia" w:hAnsiTheme="majorHAnsi" w:cstheme="majorBidi"/>
      <w:b/>
      <w:bCs/>
      <w:color w:val="4F81BD" w:themeColor="accent1"/>
      <w:sz w:val="24"/>
      <w:szCs w:val="24"/>
    </w:rPr>
  </w:style>
  <w:style w:type="paragraph" w:customStyle="1" w:styleId="ZD2rove">
    <w:name w:val="ZD 2. úroveň"/>
    <w:basedOn w:val="Normln"/>
    <w:link w:val="ZD2roveChar"/>
    <w:qFormat/>
    <w:rsid w:val="006E4E8F"/>
    <w:pPr>
      <w:spacing w:before="120"/>
      <w:jc w:val="both"/>
    </w:pPr>
    <w:rPr>
      <w:rFonts w:ascii="Tahoma" w:eastAsia="Calibri" w:hAnsi="Tahoma"/>
      <w:sz w:val="20"/>
      <w:szCs w:val="22"/>
      <w:lang w:val="x-none" w:eastAsia="en-US"/>
    </w:rPr>
  </w:style>
  <w:style w:type="character" w:customStyle="1" w:styleId="ZD2roveChar">
    <w:name w:val="ZD 2. úroveň Char"/>
    <w:link w:val="ZD2rove"/>
    <w:locked/>
    <w:rsid w:val="006E4E8F"/>
    <w:rPr>
      <w:rFonts w:ascii="Tahoma" w:eastAsia="Calibri" w:hAnsi="Tahoma"/>
      <w:szCs w:val="22"/>
      <w:lang w:val="x-none" w:eastAsia="en-US"/>
    </w:rPr>
  </w:style>
  <w:style w:type="paragraph" w:customStyle="1" w:styleId="Styl1">
    <w:name w:val="Styl1"/>
    <w:basedOn w:val="Nadpis6"/>
    <w:rsid w:val="004D113C"/>
    <w:pPr>
      <w:keepNext w:val="0"/>
      <w:keepLines w:val="0"/>
      <w:spacing w:before="0" w:after="60"/>
      <w:ind w:left="567" w:hanging="567"/>
      <w:jc w:val="both"/>
      <w:outlineLvl w:val="9"/>
    </w:pPr>
    <w:rPr>
      <w:rFonts w:ascii="Arial" w:eastAsia="Times New Roman" w:hAnsi="Arial" w:cs="Times New Roman"/>
      <w:color w:val="auto"/>
      <w:szCs w:val="20"/>
    </w:rPr>
  </w:style>
  <w:style w:type="character" w:customStyle="1" w:styleId="Nadpis6Char">
    <w:name w:val="Nadpis 6 Char"/>
    <w:basedOn w:val="Standardnpsmoodstavce"/>
    <w:link w:val="Nadpis6"/>
    <w:uiPriority w:val="9"/>
    <w:semiHidden/>
    <w:rsid w:val="004D113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0290517">
      <w:bodyDiv w:val="1"/>
      <w:marLeft w:val="0"/>
      <w:marRight w:val="0"/>
      <w:marTop w:val="0"/>
      <w:marBottom w:val="0"/>
      <w:divBdr>
        <w:top w:val="none" w:sz="0" w:space="0" w:color="auto"/>
        <w:left w:val="none" w:sz="0" w:space="0" w:color="auto"/>
        <w:bottom w:val="none" w:sz="0" w:space="0" w:color="auto"/>
        <w:right w:val="none" w:sz="0" w:space="0" w:color="auto"/>
      </w:divBdr>
    </w:div>
    <w:div w:id="15438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E8898-0708-44E3-88AB-8A1A58140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1319</Words>
  <Characters>7788</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 Ostrava a.s.</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Čermáková</dc:creator>
  <cp:keywords/>
  <dc:description/>
  <cp:lastModifiedBy>Alexandra Johnová</cp:lastModifiedBy>
  <cp:revision>15</cp:revision>
  <cp:lastPrinted>2012-06-13T06:30:00Z</cp:lastPrinted>
  <dcterms:created xsi:type="dcterms:W3CDTF">2023-08-21T08:32:00Z</dcterms:created>
  <dcterms:modified xsi:type="dcterms:W3CDTF">2025-05-27T08:54:00Z</dcterms:modified>
</cp:coreProperties>
</file>